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15" w:rsidRPr="00F41097" w:rsidRDefault="00A72101" w:rsidP="008A3315">
      <w:pPr>
        <w:pStyle w:val="Cm"/>
        <w:spacing w:before="0" w:after="0"/>
        <w:rPr>
          <w:rFonts w:cs="Tahoma"/>
          <w:b/>
          <w:spacing w:val="30"/>
          <w:sz w:val="32"/>
          <w:szCs w:val="32"/>
        </w:rPr>
      </w:pPr>
      <w:r w:rsidRPr="00F41097">
        <w:rPr>
          <w:rFonts w:cs="Tahoma"/>
          <w:b/>
          <w:noProof/>
          <w:snapToGrid/>
          <w:spacing w:val="30"/>
          <w:sz w:val="32"/>
          <w:szCs w:val="32"/>
        </w:rPr>
        <w:drawing>
          <wp:anchor distT="0" distB="0" distL="114300" distR="114300" simplePos="0" relativeHeight="251665408" behindDoc="1" locked="0" layoutInCell="1" allowOverlap="1">
            <wp:simplePos x="0" y="0"/>
            <wp:positionH relativeFrom="column">
              <wp:posOffset>4055110</wp:posOffset>
            </wp:positionH>
            <wp:positionV relativeFrom="paragraph">
              <wp:posOffset>-709930</wp:posOffset>
            </wp:positionV>
            <wp:extent cx="2033270" cy="706967"/>
            <wp:effectExtent l="0" t="0" r="5080" b="0"/>
            <wp:wrapNone/>
            <wp:docPr id="3" name="Kép 0" descr="Metatox_logó_háttér nélkül_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tox_logó_háttér nélkül_2021.png"/>
                    <pic:cNvPicPr/>
                  </pic:nvPicPr>
                  <pic:blipFill>
                    <a:blip r:embed="rId8" cstate="print"/>
                    <a:stretch>
                      <a:fillRect/>
                    </a:stretch>
                  </pic:blipFill>
                  <pic:spPr>
                    <a:xfrm>
                      <a:off x="0" y="0"/>
                      <a:ext cx="2038017" cy="708617"/>
                    </a:xfrm>
                    <a:prstGeom prst="rect">
                      <a:avLst/>
                    </a:prstGeom>
                  </pic:spPr>
                </pic:pic>
              </a:graphicData>
            </a:graphic>
          </wp:anchor>
        </w:drawing>
      </w:r>
      <w:r w:rsidR="008A3315" w:rsidRPr="00F41097">
        <w:rPr>
          <w:rFonts w:cs="Tahoma"/>
          <w:b/>
          <w:spacing w:val="30"/>
          <w:sz w:val="32"/>
          <w:szCs w:val="32"/>
        </w:rPr>
        <w:t>BIZTONSÁGI ADATLAP</w:t>
      </w:r>
    </w:p>
    <w:p w:rsidR="00F41097" w:rsidRDefault="00F41097" w:rsidP="00F41097">
      <w:pPr>
        <w:pStyle w:val="Cm"/>
        <w:tabs>
          <w:tab w:val="left" w:pos="4395"/>
        </w:tabs>
        <w:spacing w:before="0" w:after="0"/>
        <w:rPr>
          <w:rFonts w:cs="Calibri"/>
          <w:spacing w:val="10"/>
          <w:sz w:val="20"/>
        </w:rPr>
      </w:pPr>
      <w:r w:rsidRPr="00601267">
        <w:rPr>
          <w:rFonts w:cs="Calibri"/>
          <w:spacing w:val="10"/>
          <w:sz w:val="20"/>
        </w:rPr>
        <w:t>Készült a</w:t>
      </w:r>
      <w:r>
        <w:rPr>
          <w:rFonts w:cs="Calibri"/>
          <w:spacing w:val="10"/>
          <w:sz w:val="20"/>
        </w:rPr>
        <w:t xml:space="preserve"> 1272/2008/EK rendelet, és a 2020/878/EU rendelettel módosított 1907/2006/EK rendelet </w:t>
      </w:r>
      <w:r w:rsidRPr="00601267">
        <w:rPr>
          <w:rFonts w:cs="Calibri"/>
          <w:spacing w:val="10"/>
          <w:sz w:val="20"/>
        </w:rPr>
        <w:t>szerint</w:t>
      </w:r>
    </w:p>
    <w:p w:rsidR="00F41097" w:rsidRPr="00601267" w:rsidRDefault="00F41097" w:rsidP="00F41097">
      <w:pPr>
        <w:pStyle w:val="Cm"/>
        <w:tabs>
          <w:tab w:val="left" w:pos="4395"/>
        </w:tabs>
        <w:spacing w:before="0" w:after="0"/>
        <w:rPr>
          <w:rFonts w:cs="Calibri"/>
          <w:spacing w:val="10"/>
          <w:sz w:val="20"/>
        </w:rPr>
      </w:pPr>
    </w:p>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1. szakasz: Az anyag/keverék és a vállalat/vállalkozás azonosítása</w:t>
      </w:r>
    </w:p>
    <w:p w:rsidR="00A72101" w:rsidRPr="00F41097" w:rsidRDefault="008A3315" w:rsidP="008A3315">
      <w:pPr>
        <w:tabs>
          <w:tab w:val="left" w:pos="2977"/>
          <w:tab w:val="center" w:pos="4820"/>
        </w:tabs>
        <w:rPr>
          <w:rFonts w:ascii="Verdana" w:hAnsi="Verdana" w:cs="Tahoma"/>
          <w:b/>
          <w:snapToGrid w:val="0"/>
          <w:sz w:val="32"/>
          <w:szCs w:val="32"/>
        </w:rPr>
      </w:pPr>
      <w:r w:rsidRPr="00F41097">
        <w:rPr>
          <w:rFonts w:ascii="Verdana" w:hAnsi="Verdana" w:cs="Tahoma"/>
          <w:b/>
          <w:snapToGrid w:val="0"/>
        </w:rPr>
        <w:t>1.1. Termékazonosító</w:t>
      </w:r>
      <w:r w:rsidRPr="00F41097">
        <w:rPr>
          <w:rFonts w:ascii="Verdana" w:hAnsi="Verdana" w:cs="Tahoma"/>
          <w:snapToGrid w:val="0"/>
        </w:rPr>
        <w:t>:</w:t>
      </w:r>
      <w:r w:rsidRPr="00F41097">
        <w:rPr>
          <w:rFonts w:ascii="Verdana" w:hAnsi="Verdana" w:cs="Tahoma"/>
          <w:b/>
          <w:snapToGrid w:val="0"/>
        </w:rPr>
        <w:tab/>
      </w:r>
      <w:r w:rsidR="00460EF8" w:rsidRPr="00F41097">
        <w:rPr>
          <w:rFonts w:ascii="Verdana" w:hAnsi="Verdana" w:cs="Tahoma"/>
          <w:b/>
          <w:snapToGrid w:val="0"/>
        </w:rPr>
        <w:tab/>
      </w:r>
      <w:r w:rsidR="0036260E" w:rsidRPr="00F41097">
        <w:rPr>
          <w:rFonts w:ascii="Verdana" w:hAnsi="Verdana" w:cs="Tahoma"/>
          <w:b/>
          <w:snapToGrid w:val="0"/>
          <w:sz w:val="32"/>
          <w:szCs w:val="32"/>
        </w:rPr>
        <w:t>SZUKU</w:t>
      </w:r>
      <w:r w:rsidR="00460EF8" w:rsidRPr="00F41097">
        <w:rPr>
          <w:rFonts w:ascii="Verdana" w:hAnsi="Verdana" w:cs="Tahoma"/>
          <w:b/>
          <w:snapToGrid w:val="0"/>
          <w:sz w:val="32"/>
          <w:szCs w:val="32"/>
          <w:vertAlign w:val="superscript"/>
        </w:rPr>
        <w:t>®</w:t>
      </w:r>
      <w:r w:rsidR="00A72101" w:rsidRPr="00F41097">
        <w:rPr>
          <w:rFonts w:ascii="Verdana" w:hAnsi="Verdana" w:cs="Tahoma"/>
          <w:b/>
          <w:snapToGrid w:val="0"/>
          <w:sz w:val="32"/>
          <w:szCs w:val="32"/>
        </w:rPr>
        <w:t>DEET-FREE</w:t>
      </w:r>
    </w:p>
    <w:p w:rsidR="00460EF8" w:rsidRPr="00F41097" w:rsidRDefault="00A72101" w:rsidP="00F41097">
      <w:pPr>
        <w:tabs>
          <w:tab w:val="left" w:pos="3119"/>
          <w:tab w:val="center" w:pos="4820"/>
        </w:tabs>
        <w:rPr>
          <w:rFonts w:ascii="Verdana" w:hAnsi="Verdana" w:cs="Tahoma"/>
          <w:b/>
          <w:snapToGrid w:val="0"/>
          <w:sz w:val="22"/>
          <w:szCs w:val="22"/>
        </w:rPr>
      </w:pPr>
      <w:r w:rsidRPr="00F41097">
        <w:rPr>
          <w:rFonts w:ascii="Verdana" w:hAnsi="Verdana" w:cs="Tahoma"/>
          <w:b/>
          <w:snapToGrid w:val="0"/>
          <w:sz w:val="22"/>
          <w:szCs w:val="22"/>
        </w:rPr>
        <w:tab/>
      </w:r>
      <w:r w:rsidR="002777F7" w:rsidRPr="00F41097">
        <w:rPr>
          <w:rFonts w:ascii="Verdana" w:hAnsi="Verdana" w:cs="Tahoma"/>
          <w:b/>
          <w:snapToGrid w:val="0"/>
          <w:sz w:val="22"/>
          <w:szCs w:val="22"/>
        </w:rPr>
        <w:t>szún</w:t>
      </w:r>
      <w:r w:rsidRPr="00F41097">
        <w:rPr>
          <w:rFonts w:ascii="Verdana" w:hAnsi="Verdana" w:cs="Tahoma"/>
          <w:b/>
          <w:snapToGrid w:val="0"/>
          <w:sz w:val="22"/>
          <w:szCs w:val="22"/>
        </w:rPr>
        <w:t xml:space="preserve">yog- és </w:t>
      </w:r>
      <w:r w:rsidR="00F41097">
        <w:rPr>
          <w:rFonts w:ascii="Verdana" w:hAnsi="Verdana" w:cs="Tahoma"/>
          <w:b/>
          <w:snapToGrid w:val="0"/>
          <w:sz w:val="22"/>
          <w:szCs w:val="22"/>
        </w:rPr>
        <w:t xml:space="preserve">kullancsriasztó </w:t>
      </w:r>
      <w:r w:rsidR="00840C37" w:rsidRPr="00F41097">
        <w:rPr>
          <w:rFonts w:ascii="Verdana" w:hAnsi="Verdana" w:cs="Tahoma"/>
          <w:b/>
          <w:snapToGrid w:val="0"/>
          <w:sz w:val="22"/>
          <w:szCs w:val="22"/>
        </w:rPr>
        <w:t>krém (lotion)</w:t>
      </w:r>
    </w:p>
    <w:p w:rsidR="00F41097" w:rsidRPr="00F41097" w:rsidRDefault="00F41097" w:rsidP="003600B3">
      <w:pPr>
        <w:tabs>
          <w:tab w:val="left" w:pos="3261"/>
          <w:tab w:val="center" w:pos="4820"/>
        </w:tabs>
        <w:rPr>
          <w:rFonts w:ascii="Verdana" w:hAnsi="Verdana" w:cs="Tahoma"/>
          <w:b/>
          <w:snapToGrid w:val="0"/>
          <w:sz w:val="22"/>
          <w:szCs w:val="22"/>
        </w:rPr>
      </w:pPr>
    </w:p>
    <w:p w:rsidR="00F41097" w:rsidRDefault="008A3315" w:rsidP="000A0602">
      <w:pPr>
        <w:spacing w:before="60"/>
        <w:ind w:left="3261" w:hanging="3261"/>
        <w:jc w:val="both"/>
        <w:rPr>
          <w:rFonts w:ascii="Verdana" w:hAnsi="Verdana" w:cs="Tahoma"/>
          <w:snapToGrid w:val="0"/>
        </w:rPr>
      </w:pPr>
      <w:r w:rsidRPr="00F41097">
        <w:rPr>
          <w:rFonts w:ascii="Verdana" w:hAnsi="Verdana" w:cs="Tahoma"/>
          <w:b/>
          <w:snapToGrid w:val="0"/>
          <w:spacing w:val="-6"/>
        </w:rPr>
        <w:t xml:space="preserve">1.2. </w:t>
      </w:r>
      <w:r w:rsidRPr="00F41097">
        <w:rPr>
          <w:rFonts w:ascii="Verdana" w:hAnsi="Verdana" w:cs="Tahoma"/>
          <w:b/>
          <w:snapToGrid w:val="0"/>
        </w:rPr>
        <w:t>Azonosított felhasználás:</w:t>
      </w:r>
      <w:r w:rsidR="00ED6BEC" w:rsidRPr="00F41097">
        <w:rPr>
          <w:rFonts w:ascii="Verdana" w:hAnsi="Verdana" w:cs="Tahoma"/>
          <w:snapToGrid w:val="0"/>
        </w:rPr>
        <w:tab/>
      </w:r>
    </w:p>
    <w:p w:rsidR="0036260E" w:rsidRPr="00F41097" w:rsidRDefault="0036260E" w:rsidP="00F41097">
      <w:pPr>
        <w:spacing w:before="60"/>
        <w:ind w:left="3261"/>
        <w:jc w:val="both"/>
        <w:rPr>
          <w:rFonts w:ascii="Verdana" w:hAnsi="Verdana" w:cs="Tahoma"/>
        </w:rPr>
      </w:pPr>
      <w:r w:rsidRPr="00F41097">
        <w:rPr>
          <w:rFonts w:ascii="Verdana" w:hAnsi="Verdana" w:cs="Tahoma"/>
        </w:rPr>
        <w:t>biocid termék, 19. terméktípus; riasztó- és csalogatószer</w:t>
      </w:r>
      <w:r w:rsidR="00460EF8" w:rsidRPr="00F41097">
        <w:rPr>
          <w:rFonts w:ascii="Verdana" w:hAnsi="Verdana" w:cs="Tahoma"/>
        </w:rPr>
        <w:t xml:space="preserve">ek Csípőszúnyogok (pl. </w:t>
      </w:r>
      <w:r w:rsidR="00460EF8" w:rsidRPr="00F41097">
        <w:rPr>
          <w:rFonts w:ascii="Verdana" w:hAnsi="Verdana" w:cs="Tahoma"/>
          <w:i/>
          <w:iCs/>
        </w:rPr>
        <w:t xml:space="preserve">Aedes, </w:t>
      </w:r>
      <w:r w:rsidRPr="00F41097">
        <w:rPr>
          <w:rFonts w:ascii="Verdana" w:hAnsi="Verdana" w:cs="Tahoma"/>
          <w:i/>
          <w:iCs/>
        </w:rPr>
        <w:t xml:space="preserve">Culex </w:t>
      </w:r>
      <w:r w:rsidR="00460EF8" w:rsidRPr="00F41097">
        <w:rPr>
          <w:rFonts w:ascii="Verdana" w:hAnsi="Verdana" w:cs="Tahoma"/>
          <w:i/>
          <w:iCs/>
        </w:rPr>
        <w:t>és Anopheles</w:t>
      </w:r>
      <w:r w:rsidR="00A801FE" w:rsidRPr="00F41097">
        <w:rPr>
          <w:rFonts w:ascii="Verdana" w:hAnsi="Verdana" w:cs="Tahoma"/>
          <w:i/>
          <w:iCs/>
        </w:rPr>
        <w:t xml:space="preserve">  </w:t>
      </w:r>
      <w:r w:rsidRPr="00F41097">
        <w:rPr>
          <w:rFonts w:ascii="Verdana" w:hAnsi="Verdana" w:cs="Tahoma"/>
        </w:rPr>
        <w:t>fajok) és kullancsok (pl. közönséges kullancs</w:t>
      </w:r>
      <w:r w:rsidR="00F201B8" w:rsidRPr="00F41097">
        <w:rPr>
          <w:rFonts w:ascii="Verdana" w:hAnsi="Verdana" w:cs="Tahoma"/>
        </w:rPr>
        <w:t>–</w:t>
      </w:r>
      <w:r w:rsidRPr="00F41097">
        <w:rPr>
          <w:rFonts w:ascii="Verdana" w:hAnsi="Verdana" w:cs="Tahoma"/>
          <w:i/>
          <w:iCs/>
        </w:rPr>
        <w:t>Ixodes ricinus</w:t>
      </w:r>
      <w:r w:rsidRPr="00F41097">
        <w:rPr>
          <w:rFonts w:ascii="Verdana" w:hAnsi="Verdana" w:cs="Tahoma"/>
        </w:rPr>
        <w:t>) riasztására</w:t>
      </w:r>
      <w:r w:rsidR="00F201B8" w:rsidRPr="00F41097">
        <w:rPr>
          <w:rFonts w:ascii="Verdana" w:hAnsi="Verdana" w:cs="Tahoma"/>
        </w:rPr>
        <w:t xml:space="preserve">, </w:t>
      </w:r>
      <w:r w:rsidR="00146B1A" w:rsidRPr="00F41097">
        <w:rPr>
          <w:rFonts w:ascii="Verdana" w:hAnsi="Verdana" w:cs="Tahoma"/>
        </w:rPr>
        <w:t xml:space="preserve">lakossági felhasználásra </w:t>
      </w:r>
    </w:p>
    <w:p w:rsidR="008A3315" w:rsidRDefault="008A3315" w:rsidP="00F201B8">
      <w:pPr>
        <w:spacing w:before="60"/>
        <w:ind w:left="3261" w:hanging="2835"/>
        <w:jc w:val="both"/>
        <w:rPr>
          <w:rFonts w:ascii="Verdana" w:hAnsi="Verdana" w:cs="Tahoma"/>
          <w:snapToGrid w:val="0"/>
        </w:rPr>
      </w:pPr>
      <w:r w:rsidRPr="00F41097">
        <w:rPr>
          <w:rFonts w:ascii="Verdana" w:hAnsi="Verdana" w:cs="Tahoma"/>
          <w:b/>
          <w:snapToGrid w:val="0"/>
        </w:rPr>
        <w:t>Ellenjavallt felhasználás:</w:t>
      </w:r>
      <w:r w:rsidRPr="00F41097">
        <w:rPr>
          <w:rFonts w:ascii="Verdana" w:hAnsi="Verdana" w:cs="Tahoma"/>
          <w:b/>
          <w:snapToGrid w:val="0"/>
        </w:rPr>
        <w:tab/>
      </w:r>
      <w:r w:rsidRPr="00F41097">
        <w:rPr>
          <w:rFonts w:ascii="Verdana" w:hAnsi="Verdana" w:cs="Tahoma"/>
          <w:snapToGrid w:val="0"/>
        </w:rPr>
        <w:t>fentitől eltérő</w:t>
      </w:r>
    </w:p>
    <w:p w:rsidR="00F41097" w:rsidRPr="00F41097" w:rsidRDefault="00F41097" w:rsidP="00F201B8">
      <w:pPr>
        <w:spacing w:before="60"/>
        <w:ind w:left="3261" w:hanging="2835"/>
        <w:jc w:val="both"/>
        <w:rPr>
          <w:rFonts w:ascii="Verdana" w:hAnsi="Verdana" w:cs="Tahoma"/>
          <w:snapToGrid w:val="0"/>
        </w:rPr>
      </w:pPr>
    </w:p>
    <w:p w:rsidR="008A3315" w:rsidRPr="00F41097" w:rsidRDefault="008A3315" w:rsidP="008A3315">
      <w:pPr>
        <w:spacing w:before="60"/>
        <w:ind w:left="1134" w:hanging="1134"/>
        <w:rPr>
          <w:rFonts w:ascii="Verdana" w:hAnsi="Verdana" w:cs="Tahoma"/>
          <w:b/>
          <w:snapToGrid w:val="0"/>
        </w:rPr>
      </w:pPr>
      <w:r w:rsidRPr="00F41097">
        <w:rPr>
          <w:rFonts w:ascii="Verdana" w:hAnsi="Verdana" w:cs="Tahoma"/>
          <w:b/>
          <w:snapToGrid w:val="0"/>
        </w:rPr>
        <w:t xml:space="preserve">1.3. A gyártó és a biztonsági adatlap szállítójának adatai: </w:t>
      </w:r>
    </w:p>
    <w:p w:rsidR="008A3315" w:rsidRPr="00F41097" w:rsidRDefault="008A3315" w:rsidP="008A77A1">
      <w:pPr>
        <w:ind w:left="1554" w:firstLine="1707"/>
        <w:rPr>
          <w:rFonts w:ascii="Verdana" w:hAnsi="Verdana" w:cs="Tahoma"/>
          <w:b/>
          <w:snapToGrid w:val="0"/>
        </w:rPr>
      </w:pPr>
      <w:r w:rsidRPr="00F41097">
        <w:rPr>
          <w:rFonts w:ascii="Verdana" w:hAnsi="Verdana" w:cs="Tahoma"/>
          <w:b/>
        </w:rPr>
        <w:t>METATOX Peszticid Gyártó és Forgalmazó Kft.</w:t>
      </w:r>
    </w:p>
    <w:p w:rsidR="008A3315" w:rsidRPr="00F41097" w:rsidRDefault="008A3315" w:rsidP="000A0602">
      <w:pPr>
        <w:ind w:left="3115" w:firstLine="146"/>
        <w:jc w:val="both"/>
        <w:rPr>
          <w:rFonts w:ascii="Verdana" w:hAnsi="Verdana" w:cs="Tahoma"/>
          <w:snapToGrid w:val="0"/>
        </w:rPr>
      </w:pPr>
      <w:r w:rsidRPr="00F41097">
        <w:rPr>
          <w:rFonts w:ascii="Verdana" w:hAnsi="Verdana" w:cs="Tahoma"/>
          <w:snapToGrid w:val="0"/>
        </w:rPr>
        <w:t>H-5520 Szeghalom, Kossuth u. 8.</w:t>
      </w:r>
    </w:p>
    <w:p w:rsidR="008A3315" w:rsidRPr="00F41097" w:rsidRDefault="008A3315" w:rsidP="000A0602">
      <w:pPr>
        <w:ind w:left="3115" w:firstLine="146"/>
        <w:jc w:val="both"/>
        <w:rPr>
          <w:rFonts w:ascii="Verdana" w:hAnsi="Verdana" w:cs="Tahoma"/>
        </w:rPr>
      </w:pPr>
      <w:r w:rsidRPr="00F41097">
        <w:rPr>
          <w:rFonts w:ascii="Verdana" w:hAnsi="Verdana" w:cs="Tahoma"/>
          <w:snapToGrid w:val="0"/>
        </w:rPr>
        <w:t xml:space="preserve">Telefon: +36 66 371 168; </w:t>
      </w:r>
    </w:p>
    <w:p w:rsidR="008A3315" w:rsidRPr="00F41097" w:rsidRDefault="008A3315" w:rsidP="00F201B8">
      <w:pPr>
        <w:tabs>
          <w:tab w:val="right" w:pos="9072"/>
        </w:tabs>
        <w:spacing w:before="40"/>
        <w:ind w:left="2552" w:hanging="2126"/>
        <w:jc w:val="both"/>
        <w:rPr>
          <w:rFonts w:ascii="Verdana" w:hAnsi="Verdana" w:cs="Tahoma"/>
        </w:rPr>
      </w:pPr>
      <w:r w:rsidRPr="00F41097">
        <w:rPr>
          <w:rFonts w:ascii="Verdana" w:hAnsi="Verdana" w:cs="Tahoma"/>
          <w:snapToGrid w:val="0"/>
        </w:rPr>
        <w:t xml:space="preserve">A biztonsági adatlapért felelős személy elérhetősége: </w:t>
      </w:r>
      <w:hyperlink r:id="rId9" w:history="1">
        <w:r w:rsidRPr="00F41097">
          <w:rPr>
            <w:rStyle w:val="Hiperhivatkozs"/>
            <w:rFonts w:ascii="Verdana" w:hAnsi="Verdana" w:cs="Tahoma"/>
            <w:snapToGrid w:val="0"/>
          </w:rPr>
          <w:t>info@metatox.hu</w:t>
        </w:r>
      </w:hyperlink>
    </w:p>
    <w:p w:rsidR="00460EF8" w:rsidRDefault="00460EF8" w:rsidP="00F201B8">
      <w:pPr>
        <w:tabs>
          <w:tab w:val="right" w:pos="9072"/>
        </w:tabs>
        <w:spacing w:before="40"/>
        <w:ind w:left="2552" w:hanging="2126"/>
        <w:jc w:val="both"/>
        <w:rPr>
          <w:rFonts w:ascii="Verdana" w:hAnsi="Verdana"/>
        </w:rPr>
      </w:pPr>
      <w:r w:rsidRPr="00F41097">
        <w:rPr>
          <w:rFonts w:ascii="Verdana" w:hAnsi="Verdana" w:cs="Tahoma"/>
        </w:rPr>
        <w:t xml:space="preserve">A biztonsági adatlap letölthető: </w:t>
      </w:r>
      <w:hyperlink r:id="rId10" w:history="1">
        <w:r w:rsidRPr="00F41097">
          <w:rPr>
            <w:rStyle w:val="Hiperhivatkozs"/>
            <w:rFonts w:ascii="Verdana" w:hAnsi="Verdana" w:cs="Tahoma"/>
          </w:rPr>
          <w:t>www.metatox.com</w:t>
        </w:r>
      </w:hyperlink>
    </w:p>
    <w:p w:rsidR="00F41097" w:rsidRPr="00F41097" w:rsidRDefault="00F41097" w:rsidP="00F201B8">
      <w:pPr>
        <w:tabs>
          <w:tab w:val="right" w:pos="9072"/>
        </w:tabs>
        <w:spacing w:before="40"/>
        <w:ind w:left="2552" w:hanging="2126"/>
        <w:jc w:val="both"/>
        <w:rPr>
          <w:rFonts w:ascii="Verdana" w:hAnsi="Verdana" w:cs="Tahoma"/>
        </w:rPr>
      </w:pPr>
    </w:p>
    <w:p w:rsidR="00656ED4" w:rsidRPr="00F41097" w:rsidRDefault="00656ED4" w:rsidP="000A0602">
      <w:pPr>
        <w:tabs>
          <w:tab w:val="left" w:pos="2410"/>
        </w:tabs>
        <w:spacing w:before="80"/>
        <w:ind w:left="3261" w:hanging="3261"/>
        <w:rPr>
          <w:rFonts w:ascii="Verdana" w:hAnsi="Verdana" w:cs="Tahoma"/>
          <w:snapToGrid w:val="0"/>
        </w:rPr>
      </w:pPr>
      <w:r w:rsidRPr="00F41097">
        <w:rPr>
          <w:rFonts w:ascii="Verdana" w:hAnsi="Verdana" w:cs="Tahoma"/>
          <w:b/>
          <w:snapToGrid w:val="0"/>
        </w:rPr>
        <w:t>1.4.Sürgősségi telefonszám:</w:t>
      </w:r>
      <w:r w:rsidRPr="00F41097">
        <w:rPr>
          <w:rFonts w:ascii="Verdana" w:hAnsi="Verdana" w:cs="Tahoma"/>
          <w:snapToGrid w:val="0"/>
        </w:rPr>
        <w:tab/>
        <w:t>Egészségügyi Toxikológiai Tájékoztató Szolgálat (ETTSZ):</w:t>
      </w:r>
    </w:p>
    <w:p w:rsidR="00656ED4" w:rsidRPr="00F41097" w:rsidRDefault="00656ED4" w:rsidP="000A0602">
      <w:pPr>
        <w:tabs>
          <w:tab w:val="left" w:pos="2410"/>
        </w:tabs>
        <w:ind w:left="3261"/>
        <w:rPr>
          <w:rFonts w:ascii="Verdana" w:hAnsi="Verdana" w:cs="Tahoma"/>
          <w:snapToGrid w:val="0"/>
        </w:rPr>
      </w:pPr>
      <w:r w:rsidRPr="00F41097">
        <w:rPr>
          <w:rFonts w:ascii="Verdana" w:hAnsi="Verdana" w:cs="Tahoma"/>
          <w:snapToGrid w:val="0"/>
        </w:rPr>
        <w:t>Munkaidőben (8 – 16 óra): +36 1 476 6464</w:t>
      </w:r>
    </w:p>
    <w:p w:rsidR="00656ED4" w:rsidRPr="00F41097" w:rsidRDefault="00656ED4" w:rsidP="000A0602">
      <w:pPr>
        <w:tabs>
          <w:tab w:val="left" w:pos="2552"/>
        </w:tabs>
        <w:ind w:left="3261"/>
        <w:rPr>
          <w:rFonts w:ascii="Verdana" w:hAnsi="Verdana" w:cs="Tahoma"/>
          <w:snapToGrid w:val="0"/>
        </w:rPr>
      </w:pPr>
      <w:r w:rsidRPr="00F41097">
        <w:rPr>
          <w:rFonts w:ascii="Verdana" w:hAnsi="Verdana" w:cs="Tahoma"/>
          <w:snapToGrid w:val="0"/>
        </w:rPr>
        <w:t>Éjjel-nappal elérhető ingyenes telefonszám: +36 80 20 11 99</w:t>
      </w:r>
    </w:p>
    <w:p w:rsidR="00F1289F" w:rsidRPr="00F41097" w:rsidRDefault="00F1289F" w:rsidP="000A0602">
      <w:pPr>
        <w:tabs>
          <w:tab w:val="left" w:pos="2552"/>
        </w:tabs>
        <w:ind w:left="3261"/>
        <w:rPr>
          <w:rFonts w:ascii="Verdana" w:hAnsi="Verdana" w:cs="Tahoma"/>
          <w:snapToGrid w:val="0"/>
        </w:rPr>
      </w:pPr>
    </w:p>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2. szakasz: A veszély azonosítása</w:t>
      </w:r>
    </w:p>
    <w:p w:rsidR="00656ED4" w:rsidRPr="00F41097" w:rsidRDefault="00656ED4" w:rsidP="00656ED4">
      <w:pPr>
        <w:spacing w:after="120"/>
        <w:jc w:val="both"/>
        <w:rPr>
          <w:rFonts w:ascii="Verdana" w:hAnsi="Verdana" w:cs="Tahoma"/>
          <w:b/>
        </w:rPr>
      </w:pPr>
      <w:r w:rsidRPr="00F41097">
        <w:rPr>
          <w:rFonts w:ascii="Verdana" w:hAnsi="Verdana" w:cs="Tahoma"/>
          <w:b/>
          <w:snapToGrid w:val="0"/>
        </w:rPr>
        <w:t>2.1. A keverék osztályozása:</w:t>
      </w:r>
      <w:r w:rsidRPr="00F41097">
        <w:rPr>
          <w:rFonts w:ascii="Verdana" w:hAnsi="Verdana" w:cs="Tahoma"/>
          <w:snapToGrid w:val="0"/>
        </w:rPr>
        <w:t xml:space="preserve"> a vonatkozó uniós szabályozás, a 1272/2008/EK</w:t>
      </w:r>
      <w:r w:rsidR="00840C37" w:rsidRPr="00F41097">
        <w:rPr>
          <w:rFonts w:ascii="Verdana" w:hAnsi="Verdana" w:cs="Tahoma"/>
          <w:snapToGrid w:val="0"/>
        </w:rPr>
        <w:t xml:space="preserve"> </w:t>
      </w:r>
      <w:r w:rsidRPr="00F41097">
        <w:rPr>
          <w:rFonts w:ascii="Verdana" w:hAnsi="Verdana" w:cs="Tahoma"/>
          <w:snapToGrid w:val="0"/>
        </w:rPr>
        <w:t xml:space="preserve">rendelet és módosításai szerint </w:t>
      </w:r>
      <w:r w:rsidRPr="00F41097">
        <w:rPr>
          <w:rFonts w:ascii="Verdana" w:hAnsi="Verdana" w:cs="Tahoma"/>
          <w:b/>
          <w:snapToGrid w:val="0"/>
        </w:rPr>
        <w:t>a</w:t>
      </w:r>
      <w:r w:rsidRPr="00F41097">
        <w:rPr>
          <w:rFonts w:ascii="Verdana" w:hAnsi="Verdana" w:cs="Tahoma"/>
          <w:b/>
        </w:rPr>
        <w:t xml:space="preserve"> termék veszélyes keverék. </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658"/>
        <w:gridCol w:w="3706"/>
        <w:gridCol w:w="1626"/>
      </w:tblGrid>
      <w:tr w:rsidR="00656ED4" w:rsidRPr="00F41097" w:rsidTr="00FB497B">
        <w:trPr>
          <w:jc w:val="center"/>
        </w:trPr>
        <w:tc>
          <w:tcPr>
            <w:tcW w:w="3575" w:type="dxa"/>
            <w:gridSpan w:val="2"/>
            <w:tcBorders>
              <w:top w:val="nil"/>
              <w:left w:val="nil"/>
              <w:bottom w:val="single" w:sz="4" w:space="0" w:color="auto"/>
            </w:tcBorders>
            <w:vAlign w:val="center"/>
          </w:tcPr>
          <w:p w:rsidR="00656ED4" w:rsidRPr="00F41097" w:rsidRDefault="00656ED4" w:rsidP="00656ED4">
            <w:pPr>
              <w:tabs>
                <w:tab w:val="left" w:pos="5812"/>
              </w:tabs>
              <w:spacing w:before="40" w:after="40"/>
              <w:rPr>
                <w:rFonts w:ascii="Verdana" w:hAnsi="Verdana" w:cs="Tahoma"/>
                <w:b/>
                <w:sz w:val="18"/>
                <w:szCs w:val="18"/>
              </w:rPr>
            </w:pPr>
            <w:r w:rsidRPr="00F41097">
              <w:rPr>
                <w:rFonts w:ascii="Verdana" w:hAnsi="Verdana" w:cs="Tahoma"/>
                <w:b/>
                <w:sz w:val="18"/>
                <w:szCs w:val="18"/>
              </w:rPr>
              <w:t>Osztályozása</w:t>
            </w:r>
          </w:p>
        </w:tc>
        <w:tc>
          <w:tcPr>
            <w:tcW w:w="3762" w:type="dxa"/>
            <w:tcBorders>
              <w:bottom w:val="single" w:sz="4" w:space="0" w:color="auto"/>
            </w:tcBorders>
            <w:vAlign w:val="center"/>
          </w:tcPr>
          <w:p w:rsidR="00656ED4" w:rsidRPr="00F41097" w:rsidRDefault="00656ED4" w:rsidP="00656ED4">
            <w:pPr>
              <w:tabs>
                <w:tab w:val="left" w:pos="5812"/>
              </w:tabs>
              <w:spacing w:before="40" w:after="40"/>
              <w:jc w:val="center"/>
              <w:rPr>
                <w:rFonts w:ascii="Verdana" w:hAnsi="Verdana" w:cs="Tahoma"/>
                <w:b/>
                <w:sz w:val="18"/>
                <w:szCs w:val="18"/>
              </w:rPr>
            </w:pPr>
            <w:r w:rsidRPr="00F41097">
              <w:rPr>
                <w:rFonts w:ascii="Verdana" w:hAnsi="Verdana" w:cs="Tahoma"/>
                <w:b/>
                <w:sz w:val="18"/>
                <w:szCs w:val="18"/>
              </w:rPr>
              <w:t>Veszélyességi osztály</w:t>
            </w:r>
          </w:p>
        </w:tc>
        <w:tc>
          <w:tcPr>
            <w:tcW w:w="1464" w:type="dxa"/>
            <w:tcBorders>
              <w:bottom w:val="single" w:sz="4" w:space="0" w:color="auto"/>
            </w:tcBorders>
            <w:vAlign w:val="center"/>
          </w:tcPr>
          <w:p w:rsidR="00656ED4" w:rsidRPr="00F41097" w:rsidRDefault="00656ED4" w:rsidP="00656ED4">
            <w:pPr>
              <w:tabs>
                <w:tab w:val="left" w:pos="5812"/>
              </w:tabs>
              <w:spacing w:before="40" w:after="40"/>
              <w:jc w:val="center"/>
              <w:rPr>
                <w:rFonts w:ascii="Verdana" w:hAnsi="Verdana" w:cs="Tahoma"/>
                <w:b/>
                <w:sz w:val="18"/>
                <w:szCs w:val="18"/>
              </w:rPr>
            </w:pPr>
            <w:r w:rsidRPr="00F41097">
              <w:rPr>
                <w:rFonts w:ascii="Verdana" w:hAnsi="Verdana" w:cs="Tahoma"/>
                <w:b/>
                <w:sz w:val="18"/>
                <w:szCs w:val="18"/>
              </w:rPr>
              <w:t>Veszélyességi kategória</w:t>
            </w:r>
          </w:p>
        </w:tc>
      </w:tr>
      <w:tr w:rsidR="00656ED4" w:rsidRPr="00F41097" w:rsidTr="00656ED4">
        <w:trPr>
          <w:trHeight w:val="347"/>
          <w:jc w:val="center"/>
        </w:trPr>
        <w:tc>
          <w:tcPr>
            <w:tcW w:w="1850" w:type="dxa"/>
            <w:tcBorders>
              <w:top w:val="single" w:sz="4" w:space="0" w:color="auto"/>
              <w:left w:val="single" w:sz="4" w:space="0" w:color="auto"/>
              <w:bottom w:val="single" w:sz="4" w:space="0" w:color="auto"/>
              <w:right w:val="single" w:sz="4" w:space="0" w:color="auto"/>
            </w:tcBorders>
            <w:vAlign w:val="center"/>
          </w:tcPr>
          <w:p w:rsidR="00656ED4" w:rsidRPr="00F41097" w:rsidRDefault="00656ED4" w:rsidP="00F41097">
            <w:pPr>
              <w:tabs>
                <w:tab w:val="left" w:pos="5812"/>
              </w:tabs>
              <w:ind w:left="41"/>
              <w:rPr>
                <w:rFonts w:ascii="Verdana" w:hAnsi="Verdana" w:cs="Tahoma"/>
                <w:sz w:val="18"/>
                <w:szCs w:val="18"/>
              </w:rPr>
            </w:pPr>
            <w:r w:rsidRPr="00F41097">
              <w:rPr>
                <w:rFonts w:ascii="Verdana" w:hAnsi="Verdana" w:cs="Tahoma"/>
                <w:sz w:val="18"/>
                <w:szCs w:val="18"/>
              </w:rPr>
              <w:t>Egészségi veszély:</w:t>
            </w:r>
          </w:p>
        </w:tc>
        <w:tc>
          <w:tcPr>
            <w:tcW w:w="1725" w:type="dxa"/>
            <w:tcBorders>
              <w:top w:val="single" w:sz="4" w:space="0" w:color="auto"/>
              <w:left w:val="single" w:sz="4" w:space="0" w:color="auto"/>
              <w:right w:val="single" w:sz="4" w:space="0" w:color="auto"/>
            </w:tcBorders>
            <w:vAlign w:val="center"/>
          </w:tcPr>
          <w:p w:rsidR="00656ED4" w:rsidRPr="00F41097" w:rsidRDefault="00656ED4" w:rsidP="00656ED4">
            <w:pPr>
              <w:tabs>
                <w:tab w:val="left" w:pos="5812"/>
              </w:tabs>
              <w:ind w:firstLine="34"/>
              <w:rPr>
                <w:rFonts w:ascii="Verdana" w:hAnsi="Verdana" w:cs="Tahoma"/>
                <w:sz w:val="18"/>
                <w:szCs w:val="18"/>
              </w:rPr>
            </w:pPr>
            <w:r w:rsidRPr="00F41097">
              <w:rPr>
                <w:rFonts w:ascii="Verdana" w:hAnsi="Verdana" w:cs="Tahoma"/>
                <w:sz w:val="18"/>
                <w:szCs w:val="18"/>
              </w:rPr>
              <w:t>Eye Irrit. 2</w:t>
            </w:r>
          </w:p>
        </w:tc>
        <w:tc>
          <w:tcPr>
            <w:tcW w:w="3762" w:type="dxa"/>
            <w:tcBorders>
              <w:top w:val="single" w:sz="4" w:space="0" w:color="auto"/>
              <w:left w:val="single" w:sz="4" w:space="0" w:color="auto"/>
              <w:right w:val="single" w:sz="4" w:space="0" w:color="auto"/>
            </w:tcBorders>
            <w:vAlign w:val="center"/>
          </w:tcPr>
          <w:p w:rsidR="00656ED4" w:rsidRPr="00F41097" w:rsidRDefault="00656ED4" w:rsidP="00656ED4">
            <w:pPr>
              <w:tabs>
                <w:tab w:val="left" w:pos="5812"/>
              </w:tabs>
              <w:ind w:firstLine="34"/>
              <w:rPr>
                <w:rFonts w:ascii="Verdana" w:hAnsi="Verdana" w:cs="Tahoma"/>
                <w:sz w:val="18"/>
                <w:szCs w:val="18"/>
              </w:rPr>
            </w:pPr>
            <w:r w:rsidRPr="00F41097">
              <w:rPr>
                <w:rFonts w:ascii="Verdana" w:hAnsi="Verdana" w:cs="Tahoma"/>
                <w:sz w:val="18"/>
                <w:szCs w:val="18"/>
              </w:rPr>
              <w:t>Súlyos szemkárosodás/szemirritáció</w:t>
            </w:r>
          </w:p>
        </w:tc>
        <w:tc>
          <w:tcPr>
            <w:tcW w:w="1464" w:type="dxa"/>
            <w:tcBorders>
              <w:top w:val="single" w:sz="4" w:space="0" w:color="auto"/>
              <w:left w:val="single" w:sz="4" w:space="0" w:color="auto"/>
            </w:tcBorders>
            <w:vAlign w:val="center"/>
          </w:tcPr>
          <w:p w:rsidR="00656ED4" w:rsidRPr="00F41097" w:rsidRDefault="00656ED4" w:rsidP="00656ED4">
            <w:pPr>
              <w:tabs>
                <w:tab w:val="left" w:pos="5812"/>
              </w:tabs>
              <w:jc w:val="center"/>
              <w:rPr>
                <w:rFonts w:ascii="Verdana" w:hAnsi="Verdana" w:cs="Tahoma"/>
                <w:sz w:val="18"/>
                <w:szCs w:val="18"/>
              </w:rPr>
            </w:pPr>
            <w:r w:rsidRPr="00F41097">
              <w:rPr>
                <w:rFonts w:ascii="Verdana" w:hAnsi="Verdana" w:cs="Tahoma"/>
                <w:sz w:val="18"/>
                <w:szCs w:val="18"/>
              </w:rPr>
              <w:t>2</w:t>
            </w:r>
          </w:p>
        </w:tc>
      </w:tr>
      <w:tr w:rsidR="00656ED4" w:rsidRPr="00F41097" w:rsidTr="00FB497B">
        <w:trPr>
          <w:trHeight w:val="290"/>
          <w:jc w:val="center"/>
        </w:trPr>
        <w:tc>
          <w:tcPr>
            <w:tcW w:w="1850" w:type="dxa"/>
            <w:tcBorders>
              <w:top w:val="single" w:sz="4" w:space="0" w:color="auto"/>
              <w:left w:val="single" w:sz="4" w:space="0" w:color="auto"/>
              <w:right w:val="single" w:sz="4" w:space="0" w:color="auto"/>
            </w:tcBorders>
            <w:vAlign w:val="center"/>
          </w:tcPr>
          <w:p w:rsidR="00656ED4" w:rsidRPr="00F41097" w:rsidRDefault="00656ED4" w:rsidP="00F41097">
            <w:pPr>
              <w:tabs>
                <w:tab w:val="left" w:pos="5812"/>
              </w:tabs>
              <w:ind w:left="41"/>
              <w:rPr>
                <w:rFonts w:ascii="Verdana" w:hAnsi="Verdana" w:cs="Tahoma"/>
                <w:sz w:val="18"/>
                <w:szCs w:val="18"/>
              </w:rPr>
            </w:pPr>
            <w:r w:rsidRPr="00F41097">
              <w:rPr>
                <w:rFonts w:ascii="Verdana" w:hAnsi="Verdana" w:cs="Tahoma"/>
                <w:sz w:val="18"/>
                <w:szCs w:val="18"/>
              </w:rPr>
              <w:t>Környezeti veszély:</w:t>
            </w:r>
          </w:p>
        </w:tc>
        <w:tc>
          <w:tcPr>
            <w:tcW w:w="6951" w:type="dxa"/>
            <w:gridSpan w:val="3"/>
            <w:tcBorders>
              <w:top w:val="single" w:sz="4" w:space="0" w:color="auto"/>
              <w:left w:val="single" w:sz="4" w:space="0" w:color="auto"/>
            </w:tcBorders>
            <w:vAlign w:val="center"/>
          </w:tcPr>
          <w:p w:rsidR="00656ED4" w:rsidRPr="00F41097" w:rsidRDefault="00656ED4" w:rsidP="00656ED4">
            <w:pPr>
              <w:tabs>
                <w:tab w:val="left" w:pos="5812"/>
              </w:tabs>
              <w:rPr>
                <w:rFonts w:ascii="Verdana" w:hAnsi="Verdana" w:cs="Tahoma"/>
                <w:sz w:val="18"/>
                <w:szCs w:val="18"/>
              </w:rPr>
            </w:pPr>
            <w:r w:rsidRPr="00F41097">
              <w:rPr>
                <w:rFonts w:ascii="Verdana" w:hAnsi="Verdana" w:cs="Tahoma"/>
                <w:sz w:val="18"/>
                <w:szCs w:val="18"/>
              </w:rPr>
              <w:t>osztályozás nem szükséges</w:t>
            </w:r>
          </w:p>
        </w:tc>
      </w:tr>
    </w:tbl>
    <w:p w:rsidR="001F4C46" w:rsidRPr="00F41097" w:rsidRDefault="008A3315" w:rsidP="00BF2E71">
      <w:pPr>
        <w:spacing w:before="240"/>
        <w:jc w:val="both"/>
        <w:rPr>
          <w:rFonts w:ascii="Verdana" w:hAnsi="Verdana" w:cs="Tahoma"/>
          <w:b/>
          <w:snapToGrid w:val="0"/>
        </w:rPr>
      </w:pPr>
      <w:r w:rsidRPr="00F41097">
        <w:rPr>
          <w:rFonts w:ascii="Verdana" w:hAnsi="Verdana" w:cs="Tahoma"/>
          <w:b/>
          <w:snapToGrid w:val="0"/>
        </w:rPr>
        <w:t>2.2. Címkézési elemek</w:t>
      </w:r>
    </w:p>
    <w:p w:rsidR="001F4C46" w:rsidRPr="00F41097" w:rsidRDefault="00840C37" w:rsidP="001F4C46">
      <w:pPr>
        <w:spacing w:after="60"/>
        <w:ind w:firstLine="284"/>
        <w:rPr>
          <w:rFonts w:ascii="Verdana" w:hAnsi="Verdana" w:cs="Tahoma"/>
        </w:rPr>
      </w:pPr>
      <w:r w:rsidRPr="00F41097">
        <w:rPr>
          <w:rFonts w:ascii="Verdana" w:hAnsi="Verdana" w:cs="Tahoma"/>
        </w:rPr>
        <w:t xml:space="preserve">Piktogramok: GHS02 </w:t>
      </w:r>
      <w:r w:rsidR="001F4C46" w:rsidRPr="00F41097">
        <w:rPr>
          <w:rFonts w:ascii="Verdana" w:hAnsi="Verdana" w:cs="Tahoma"/>
        </w:rPr>
        <w:tab/>
        <w:t>Figyelmeztetés: VESZÉLY</w:t>
      </w: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60"/>
        <w:gridCol w:w="7229"/>
      </w:tblGrid>
      <w:tr w:rsidR="001F4C46" w:rsidRPr="00F41097" w:rsidTr="008A77A1">
        <w:trPr>
          <w:trHeight w:val="2341"/>
          <w:jc w:val="center"/>
        </w:trPr>
        <w:tc>
          <w:tcPr>
            <w:tcW w:w="1560" w:type="dxa"/>
            <w:vAlign w:val="center"/>
          </w:tcPr>
          <w:p w:rsidR="001F4C46" w:rsidRPr="00F41097" w:rsidRDefault="001F4C46" w:rsidP="001F4C46">
            <w:pPr>
              <w:spacing w:before="40"/>
              <w:ind w:left="-108" w:firstLine="142"/>
              <w:jc w:val="center"/>
              <w:rPr>
                <w:rFonts w:ascii="Verdana" w:hAnsi="Verdana" w:cs="Tahoma"/>
                <w:b/>
                <w:color w:val="000000"/>
              </w:rPr>
            </w:pPr>
            <w:r w:rsidRPr="00F41097">
              <w:rPr>
                <w:rFonts w:ascii="Verdana" w:hAnsi="Verdana" w:cs="Tahoma"/>
                <w:b/>
                <w:color w:val="000000"/>
              </w:rPr>
              <w:t>VESZÉLY</w:t>
            </w:r>
          </w:p>
          <w:p w:rsidR="001F4C46" w:rsidRPr="00F41097" w:rsidRDefault="001F4C46" w:rsidP="001F4C46">
            <w:pPr>
              <w:tabs>
                <w:tab w:val="left" w:pos="2552"/>
              </w:tabs>
              <w:spacing w:before="120" w:after="120"/>
              <w:ind w:right="-108"/>
              <w:jc w:val="center"/>
              <w:rPr>
                <w:rFonts w:ascii="Verdana" w:hAnsi="Verdana" w:cs="Tahoma"/>
                <w:color w:val="000000"/>
              </w:rPr>
            </w:pPr>
            <w:r w:rsidRPr="00F41097">
              <w:rPr>
                <w:rFonts w:ascii="Verdana" w:hAnsi="Verdana" w:cs="Tahoma"/>
                <w:noProof/>
                <w:color w:val="000000"/>
              </w:rPr>
              <w:drawing>
                <wp:inline distT="0" distB="0" distL="0" distR="0">
                  <wp:extent cx="719455" cy="719455"/>
                  <wp:effectExtent l="0" t="0" r="4445" b="444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tc>
        <w:tc>
          <w:tcPr>
            <w:tcW w:w="7229" w:type="dxa"/>
            <w:vAlign w:val="center"/>
          </w:tcPr>
          <w:p w:rsidR="001F4C46" w:rsidRPr="00F41097" w:rsidRDefault="001F4C46" w:rsidP="001F4C46">
            <w:pPr>
              <w:tabs>
                <w:tab w:val="left" w:pos="1026"/>
                <w:tab w:val="left" w:pos="1560"/>
              </w:tabs>
              <w:spacing w:before="40"/>
              <w:ind w:left="176"/>
              <w:jc w:val="both"/>
              <w:rPr>
                <w:rFonts w:ascii="Verdana" w:hAnsi="Verdana" w:cs="Tahoma"/>
                <w:b/>
                <w:bCs/>
                <w:color w:val="000000"/>
              </w:rPr>
            </w:pPr>
            <w:r w:rsidRPr="00F41097">
              <w:rPr>
                <w:rFonts w:ascii="Verdana" w:hAnsi="Verdana" w:cs="Tahoma"/>
                <w:b/>
                <w:bCs/>
                <w:color w:val="000000"/>
              </w:rPr>
              <w:t>A keverék veszélyeire/kockázataira figyelmeztető H-mondatok:</w:t>
            </w:r>
          </w:p>
          <w:p w:rsidR="00A801FE" w:rsidRPr="00F41097" w:rsidRDefault="00A801FE" w:rsidP="00515D70">
            <w:pPr>
              <w:tabs>
                <w:tab w:val="left" w:pos="914"/>
              </w:tabs>
              <w:ind w:firstLine="175"/>
              <w:rPr>
                <w:rFonts w:ascii="Verdana" w:hAnsi="Verdana" w:cs="Tahoma"/>
                <w:snapToGrid w:val="0"/>
              </w:rPr>
            </w:pPr>
            <w:r w:rsidRPr="00F41097">
              <w:rPr>
                <w:rFonts w:ascii="Verdana" w:hAnsi="Verdana" w:cs="Tahoma"/>
                <w:snapToGrid w:val="0"/>
              </w:rPr>
              <w:t>H302     Lenyelve ártalmas.</w:t>
            </w:r>
          </w:p>
          <w:p w:rsidR="001F4C46" w:rsidRPr="00F41097" w:rsidRDefault="001F4C46" w:rsidP="00515D70">
            <w:pPr>
              <w:tabs>
                <w:tab w:val="left" w:pos="914"/>
              </w:tabs>
              <w:ind w:firstLine="175"/>
              <w:rPr>
                <w:rFonts w:ascii="Verdana" w:hAnsi="Verdana" w:cs="Tahoma"/>
                <w:snapToGrid w:val="0"/>
              </w:rPr>
            </w:pPr>
            <w:r w:rsidRPr="00F41097">
              <w:rPr>
                <w:rFonts w:ascii="Verdana" w:hAnsi="Verdana" w:cs="Tahoma"/>
                <w:snapToGrid w:val="0"/>
              </w:rPr>
              <w:t>H319</w:t>
            </w:r>
            <w:r w:rsidRPr="00F41097">
              <w:rPr>
                <w:rFonts w:ascii="Verdana" w:hAnsi="Verdana" w:cs="Tahoma"/>
                <w:snapToGrid w:val="0"/>
              </w:rPr>
              <w:tab/>
              <w:t>Súlyos szemirritációt okoz.</w:t>
            </w:r>
          </w:p>
          <w:p w:rsidR="00515D70" w:rsidRPr="00F41097" w:rsidRDefault="00515D70" w:rsidP="00515D70">
            <w:pPr>
              <w:tabs>
                <w:tab w:val="left" w:pos="864"/>
              </w:tabs>
              <w:ind w:left="914" w:hanging="739"/>
              <w:rPr>
                <w:rFonts w:ascii="Verdana" w:hAnsi="Verdana" w:cs="Tahoma"/>
                <w:snapToGrid w:val="0"/>
              </w:rPr>
            </w:pPr>
            <w:r w:rsidRPr="00F41097">
              <w:rPr>
                <w:rFonts w:ascii="Verdana" w:hAnsi="Verdana" w:cs="Tahoma"/>
                <w:snapToGrid w:val="0"/>
              </w:rPr>
              <w:t xml:space="preserve">EUH208 </w:t>
            </w:r>
            <w:r w:rsidR="00CF0065" w:rsidRPr="00F41097">
              <w:rPr>
                <w:rFonts w:ascii="Verdana" w:hAnsi="Verdana" w:cs="Tahoma"/>
                <w:snapToGrid w:val="0"/>
              </w:rPr>
              <w:t>C</w:t>
            </w:r>
            <w:r w:rsidRPr="00F41097">
              <w:rPr>
                <w:rFonts w:ascii="Verdana" w:hAnsi="Verdana" w:cs="Tahoma"/>
                <w:snapToGrid w:val="0"/>
              </w:rPr>
              <w:t>itronell</w:t>
            </w:r>
            <w:r w:rsidR="009F4CA2" w:rsidRPr="00F41097">
              <w:rPr>
                <w:rFonts w:ascii="Verdana" w:hAnsi="Verdana" w:cs="Tahoma"/>
                <w:snapToGrid w:val="0"/>
              </w:rPr>
              <w:t>á</w:t>
            </w:r>
            <w:r w:rsidRPr="00F41097">
              <w:rPr>
                <w:rFonts w:ascii="Verdana" w:hAnsi="Verdana" w:cs="Tahoma"/>
                <w:snapToGrid w:val="0"/>
              </w:rPr>
              <w:t>l</w:t>
            </w:r>
            <w:r w:rsidR="00CF0065" w:rsidRPr="00F41097">
              <w:rPr>
                <w:rFonts w:ascii="Verdana" w:hAnsi="Verdana" w:cs="Tahoma"/>
                <w:snapToGrid w:val="0"/>
              </w:rPr>
              <w:t>t</w:t>
            </w:r>
            <w:r w:rsidRPr="00F41097">
              <w:rPr>
                <w:rFonts w:ascii="Verdana" w:hAnsi="Verdana" w:cs="Tahoma"/>
                <w:snapToGrid w:val="0"/>
              </w:rPr>
              <w:t>, citronellol</w:t>
            </w:r>
            <w:r w:rsidR="00CF0065" w:rsidRPr="00F41097">
              <w:rPr>
                <w:rFonts w:ascii="Verdana" w:hAnsi="Verdana" w:cs="Tahoma"/>
                <w:snapToGrid w:val="0"/>
              </w:rPr>
              <w:t>t</w:t>
            </w:r>
            <w:r w:rsidRPr="00F41097">
              <w:rPr>
                <w:rFonts w:ascii="Verdana" w:hAnsi="Verdana" w:cs="Tahoma"/>
                <w:snapToGrid w:val="0"/>
              </w:rPr>
              <w:t>, eukaliptol</w:t>
            </w:r>
            <w:r w:rsidR="00CF0065" w:rsidRPr="00F41097">
              <w:rPr>
                <w:rFonts w:ascii="Verdana" w:hAnsi="Verdana" w:cs="Tahoma"/>
                <w:snapToGrid w:val="0"/>
              </w:rPr>
              <w:t>t</w:t>
            </w:r>
            <w:r w:rsidRPr="00F41097">
              <w:rPr>
                <w:rFonts w:ascii="Verdana" w:hAnsi="Verdana" w:cs="Tahoma"/>
                <w:snapToGrid w:val="0"/>
              </w:rPr>
              <w:t>, linalool</w:t>
            </w:r>
            <w:r w:rsidR="00CF0065" w:rsidRPr="00F41097">
              <w:rPr>
                <w:rFonts w:ascii="Verdana" w:hAnsi="Verdana" w:cs="Tahoma"/>
                <w:snapToGrid w:val="0"/>
              </w:rPr>
              <w:t>t</w:t>
            </w:r>
            <w:r w:rsidRPr="00F41097">
              <w:rPr>
                <w:rFonts w:ascii="Verdana" w:hAnsi="Verdana" w:cs="Tahoma"/>
                <w:snapToGrid w:val="0"/>
              </w:rPr>
              <w:t>, limon</w:t>
            </w:r>
            <w:r w:rsidR="00A936E3" w:rsidRPr="00F41097">
              <w:rPr>
                <w:rFonts w:ascii="Verdana" w:hAnsi="Verdana" w:cs="Tahoma"/>
                <w:snapToGrid w:val="0"/>
              </w:rPr>
              <w:t>é</w:t>
            </w:r>
            <w:r w:rsidRPr="00F41097">
              <w:rPr>
                <w:rFonts w:ascii="Verdana" w:hAnsi="Verdana" w:cs="Tahoma"/>
                <w:snapToGrid w:val="0"/>
              </w:rPr>
              <w:t>n</w:t>
            </w:r>
            <w:r w:rsidR="00CF0065" w:rsidRPr="00F41097">
              <w:rPr>
                <w:rFonts w:ascii="Verdana" w:hAnsi="Verdana" w:cs="Tahoma"/>
                <w:snapToGrid w:val="0"/>
              </w:rPr>
              <w:t>t tartalmaz. A</w:t>
            </w:r>
            <w:r w:rsidRPr="00F41097">
              <w:rPr>
                <w:rFonts w:ascii="Verdana" w:hAnsi="Verdana" w:cs="Tahoma"/>
                <w:snapToGrid w:val="0"/>
              </w:rPr>
              <w:t>llergiás reakciót válthat. ki.</w:t>
            </w:r>
          </w:p>
          <w:p w:rsidR="001F4C46" w:rsidRPr="00F41097" w:rsidRDefault="001F4C46" w:rsidP="001F4C46">
            <w:pPr>
              <w:tabs>
                <w:tab w:val="left" w:pos="567"/>
                <w:tab w:val="left" w:pos="884"/>
                <w:tab w:val="left" w:pos="998"/>
                <w:tab w:val="left" w:pos="1167"/>
                <w:tab w:val="left" w:pos="1418"/>
              </w:tabs>
              <w:spacing w:before="60"/>
              <w:ind w:left="176"/>
              <w:rPr>
                <w:rFonts w:ascii="Verdana" w:hAnsi="Verdana" w:cs="Tahoma"/>
                <w:b/>
                <w:bCs/>
                <w:snapToGrid w:val="0"/>
              </w:rPr>
            </w:pPr>
            <w:r w:rsidRPr="00F41097">
              <w:rPr>
                <w:rFonts w:ascii="Verdana" w:hAnsi="Verdana" w:cs="Tahoma"/>
                <w:b/>
                <w:bCs/>
                <w:snapToGrid w:val="0"/>
              </w:rPr>
              <w:t>Óvintézkedésre vonatkozó P-mondatok:</w:t>
            </w:r>
          </w:p>
          <w:p w:rsidR="001F4C46" w:rsidRPr="00F41097" w:rsidRDefault="001F4C46" w:rsidP="001F4C46">
            <w:pPr>
              <w:tabs>
                <w:tab w:val="left" w:pos="884"/>
              </w:tabs>
              <w:ind w:firstLine="175"/>
              <w:rPr>
                <w:rFonts w:ascii="Verdana" w:hAnsi="Verdana" w:cs="Tahoma"/>
                <w:snapToGrid w:val="0"/>
              </w:rPr>
            </w:pPr>
            <w:r w:rsidRPr="00F41097">
              <w:rPr>
                <w:rFonts w:ascii="Verdana" w:hAnsi="Verdana" w:cs="Tahoma"/>
                <w:snapToGrid w:val="0"/>
              </w:rPr>
              <w:t>P102</w:t>
            </w:r>
            <w:r w:rsidRPr="00F41097">
              <w:rPr>
                <w:rFonts w:ascii="Verdana" w:hAnsi="Verdana" w:cs="Tahoma"/>
                <w:snapToGrid w:val="0"/>
              </w:rPr>
              <w:tab/>
              <w:t>GYERMEKEKTŐL ELZÁRVA TARTANDÓ.</w:t>
            </w:r>
          </w:p>
          <w:p w:rsidR="00A801FE" w:rsidRPr="00F41097" w:rsidRDefault="00A801FE" w:rsidP="001F4C46">
            <w:pPr>
              <w:tabs>
                <w:tab w:val="left" w:pos="884"/>
              </w:tabs>
              <w:ind w:left="885" w:hanging="709"/>
              <w:rPr>
                <w:rFonts w:ascii="Verdana" w:hAnsi="Verdana" w:cs="Tahoma"/>
                <w:snapToGrid w:val="0"/>
              </w:rPr>
            </w:pPr>
            <w:r w:rsidRPr="00F41097">
              <w:rPr>
                <w:rFonts w:ascii="Verdana" w:hAnsi="Verdana" w:cs="Tahoma"/>
                <w:snapToGrid w:val="0"/>
              </w:rPr>
              <w:t>P264     A használatot követően a kezet alaposan meg kell mosni.</w:t>
            </w:r>
          </w:p>
          <w:p w:rsidR="001F4C46" w:rsidRPr="00F41097" w:rsidRDefault="001F4C46" w:rsidP="001F4C46">
            <w:pPr>
              <w:tabs>
                <w:tab w:val="left" w:pos="884"/>
              </w:tabs>
              <w:ind w:left="885" w:hanging="709"/>
              <w:rPr>
                <w:rFonts w:ascii="Verdana" w:hAnsi="Verdana" w:cs="Tahoma"/>
                <w:snapToGrid w:val="0"/>
              </w:rPr>
            </w:pPr>
            <w:r w:rsidRPr="00F41097">
              <w:rPr>
                <w:rFonts w:ascii="Verdana" w:hAnsi="Verdana" w:cs="Tahoma"/>
                <w:snapToGrid w:val="0"/>
              </w:rPr>
              <w:t>P305+P351+P338 SZEMBE KERÜLÉS ESETÉN: Több percig tartó óvatos öblítés vízzel. Adott esetben a kontaktlencsék eltávolítása, ha könnyen megoldható. Az öblítés folytatása.</w:t>
            </w:r>
          </w:p>
          <w:p w:rsidR="001F4C46" w:rsidRPr="00F41097" w:rsidRDefault="001F4C46" w:rsidP="001F4C46">
            <w:pPr>
              <w:tabs>
                <w:tab w:val="left" w:pos="884"/>
              </w:tabs>
              <w:ind w:left="175"/>
              <w:rPr>
                <w:rFonts w:ascii="Verdana" w:hAnsi="Verdana" w:cs="Tahoma"/>
                <w:snapToGrid w:val="0"/>
              </w:rPr>
            </w:pPr>
            <w:r w:rsidRPr="00F41097">
              <w:rPr>
                <w:rFonts w:ascii="Verdana" w:hAnsi="Verdana" w:cs="Tahoma"/>
                <w:snapToGrid w:val="0"/>
              </w:rPr>
              <w:lastRenderedPageBreak/>
              <w:t>P337+P313</w:t>
            </w:r>
            <w:r w:rsidRPr="00F41097">
              <w:rPr>
                <w:rFonts w:ascii="Verdana" w:hAnsi="Verdana" w:cs="Tahoma"/>
                <w:snapToGrid w:val="0"/>
              </w:rPr>
              <w:tab/>
              <w:t>Ha a szemirritáció nem múlik el: orvosi ellátást kell kérni.</w:t>
            </w:r>
          </w:p>
          <w:p w:rsidR="001F4C46" w:rsidRPr="00F41097" w:rsidRDefault="001F4C46" w:rsidP="001F4C46">
            <w:pPr>
              <w:tabs>
                <w:tab w:val="left" w:pos="884"/>
              </w:tabs>
              <w:ind w:left="885" w:hanging="709"/>
              <w:rPr>
                <w:rFonts w:ascii="Verdana" w:hAnsi="Verdana" w:cs="Tahoma"/>
                <w:color w:val="000000"/>
              </w:rPr>
            </w:pPr>
            <w:r w:rsidRPr="00F41097">
              <w:rPr>
                <w:rFonts w:ascii="Verdana" w:hAnsi="Verdana" w:cs="Tahoma"/>
                <w:snapToGrid w:val="0"/>
              </w:rPr>
              <w:t>P403+P235</w:t>
            </w:r>
            <w:r w:rsidRPr="00F41097">
              <w:rPr>
                <w:rFonts w:ascii="Verdana" w:hAnsi="Verdana" w:cs="Tahoma"/>
                <w:snapToGrid w:val="0"/>
              </w:rPr>
              <w:tab/>
              <w:t>Jól szellőző helyen tárolandó. Hűvös helyen tartandó.</w:t>
            </w:r>
          </w:p>
        </w:tc>
      </w:tr>
    </w:tbl>
    <w:p w:rsidR="00304D67" w:rsidRPr="00F41097" w:rsidRDefault="00F41097" w:rsidP="00304D67">
      <w:pPr>
        <w:autoSpaceDE w:val="0"/>
        <w:autoSpaceDN w:val="0"/>
        <w:adjustRightInd w:val="0"/>
        <w:spacing w:before="120"/>
        <w:rPr>
          <w:rFonts w:ascii="Verdana" w:hAnsi="Verdana" w:cs="Tahoma"/>
          <w:bCs/>
          <w:snapToGrid w:val="0"/>
        </w:rPr>
      </w:pPr>
      <w:r>
        <w:rPr>
          <w:rFonts w:ascii="Verdana" w:hAnsi="Verdana" w:cs="Tahoma"/>
          <w:b/>
          <w:snapToGrid w:val="0"/>
        </w:rPr>
        <w:lastRenderedPageBreak/>
        <w:t>Biocid h</w:t>
      </w:r>
      <w:r w:rsidR="00304D67" w:rsidRPr="00F41097">
        <w:rPr>
          <w:rFonts w:ascii="Verdana" w:hAnsi="Verdana" w:cs="Tahoma"/>
          <w:b/>
          <w:snapToGrid w:val="0"/>
        </w:rPr>
        <w:t xml:space="preserve">atóanyag-tartalom: </w:t>
      </w:r>
      <w:r w:rsidR="00304D67" w:rsidRPr="00F41097">
        <w:rPr>
          <w:rFonts w:ascii="Verdana" w:hAnsi="Verdana" w:cs="Tahoma"/>
          <w:bCs/>
          <w:snapToGrid w:val="0"/>
        </w:rPr>
        <w:t>30% Eu</w:t>
      </w:r>
      <w:r w:rsidR="00F201B8" w:rsidRPr="00F41097">
        <w:rPr>
          <w:rFonts w:ascii="Verdana" w:hAnsi="Verdana" w:cs="Tahoma"/>
          <w:bCs/>
          <w:snapToGrid w:val="0"/>
        </w:rPr>
        <w:t xml:space="preserve">kaliptusz </w:t>
      </w:r>
      <w:r w:rsidR="00304D67" w:rsidRPr="00F41097">
        <w:rPr>
          <w:rFonts w:ascii="Verdana" w:hAnsi="Verdana" w:cs="Tahoma"/>
          <w:bCs/>
          <w:snapToGrid w:val="0"/>
        </w:rPr>
        <w:t xml:space="preserve">citriodora </w:t>
      </w:r>
      <w:r w:rsidR="008521FF" w:rsidRPr="00F41097">
        <w:rPr>
          <w:rFonts w:ascii="Verdana" w:hAnsi="Verdana" w:cs="Tahoma"/>
          <w:bCs/>
          <w:snapToGrid w:val="0"/>
        </w:rPr>
        <w:t>olaj</w:t>
      </w:r>
      <w:r w:rsidR="00304D67" w:rsidRPr="00F41097">
        <w:rPr>
          <w:rFonts w:ascii="Verdana" w:hAnsi="Verdana" w:cs="Tahoma"/>
          <w:bCs/>
          <w:snapToGrid w:val="0"/>
        </w:rPr>
        <w:t>, hidratált, ciklizált</w:t>
      </w:r>
      <w:r w:rsidR="008521FF" w:rsidRPr="00F41097">
        <w:rPr>
          <w:rFonts w:ascii="Verdana" w:hAnsi="Verdana" w:cs="Tahoma"/>
          <w:bCs/>
          <w:snapToGrid w:val="0"/>
        </w:rPr>
        <w:t xml:space="preserve"> (Citriodiol)</w:t>
      </w:r>
    </w:p>
    <w:p w:rsidR="001C2A72" w:rsidRPr="00F41097" w:rsidRDefault="001C2A72" w:rsidP="00304D67">
      <w:pPr>
        <w:autoSpaceDE w:val="0"/>
        <w:autoSpaceDN w:val="0"/>
        <w:adjustRightInd w:val="0"/>
        <w:spacing w:before="120"/>
        <w:rPr>
          <w:rFonts w:ascii="Verdana" w:hAnsi="Verdana" w:cs="Tahoma"/>
          <w:snapToGrid w:val="0"/>
        </w:rPr>
      </w:pPr>
      <w:r w:rsidRPr="00F41097">
        <w:rPr>
          <w:rFonts w:ascii="Verdana" w:hAnsi="Verdana" w:cs="Tahoma"/>
          <w:b/>
          <w:snapToGrid w:val="0"/>
        </w:rPr>
        <w:t>Veszélyt meghatározó összetevők:</w:t>
      </w:r>
      <w:r w:rsidR="00840C37" w:rsidRPr="00F41097">
        <w:rPr>
          <w:rFonts w:ascii="Verdana" w:hAnsi="Verdana" w:cs="Tahoma"/>
          <w:b/>
          <w:snapToGrid w:val="0"/>
        </w:rPr>
        <w:t xml:space="preserve"> </w:t>
      </w:r>
      <w:r w:rsidRPr="00F41097">
        <w:rPr>
          <w:rFonts w:ascii="Verdana" w:hAnsi="Verdana" w:cs="Tahoma"/>
          <w:bCs/>
          <w:snapToGrid w:val="0"/>
        </w:rPr>
        <w:t>Eukaliptusz citriodora olaj, hidratált, ciklizált (Citriodiol), etil-alkohol, izopropil-alkohol</w:t>
      </w:r>
    </w:p>
    <w:p w:rsidR="001F4C46" w:rsidRDefault="001F4C46" w:rsidP="008521FF">
      <w:pPr>
        <w:autoSpaceDE w:val="0"/>
        <w:autoSpaceDN w:val="0"/>
        <w:adjustRightInd w:val="0"/>
        <w:spacing w:before="120"/>
        <w:jc w:val="both"/>
        <w:rPr>
          <w:rFonts w:ascii="Verdana" w:hAnsi="Verdana" w:cs="Tahoma"/>
        </w:rPr>
      </w:pPr>
      <w:r w:rsidRPr="00F41097">
        <w:rPr>
          <w:rFonts w:ascii="Verdana" w:hAnsi="Verdana" w:cs="Tahoma"/>
        </w:rPr>
        <w:t xml:space="preserve">A </w:t>
      </w:r>
      <w:r w:rsidR="00120354" w:rsidRPr="00F41097">
        <w:rPr>
          <w:rFonts w:ascii="Verdana" w:hAnsi="Verdana" w:cs="Tahoma"/>
        </w:rPr>
        <w:t xml:space="preserve">fenti veszélyeségi kategóriák esetén </w:t>
      </w:r>
      <w:r w:rsidRPr="00F41097">
        <w:rPr>
          <w:rFonts w:ascii="Verdana" w:hAnsi="Verdana" w:cs="Tahoma"/>
        </w:rPr>
        <w:t xml:space="preserve">125 ml-t meg nem haladó mennyiségű </w:t>
      </w:r>
      <w:r w:rsidR="001C2A72" w:rsidRPr="00F41097">
        <w:rPr>
          <w:rFonts w:ascii="Verdana" w:hAnsi="Verdana" w:cs="Tahoma"/>
        </w:rPr>
        <w:t>keveréket</w:t>
      </w:r>
      <w:r w:rsidRPr="00F41097">
        <w:rPr>
          <w:rFonts w:ascii="Verdana" w:hAnsi="Verdana" w:cs="Tahoma"/>
        </w:rPr>
        <w:t xml:space="preserve"> tartalmazó csomagolási egységeken</w:t>
      </w:r>
      <w:r w:rsidR="00120354" w:rsidRPr="00F41097">
        <w:rPr>
          <w:rFonts w:ascii="Verdana" w:hAnsi="Verdana" w:cs="Tahoma"/>
        </w:rPr>
        <w:t xml:space="preserve"> a figyelmeztető és az óvintézkedésre vonatkozó mondatok elhagyhatóak a 1272/2008/EK rendelet I. melléklet 1.5 2.1.1. szakasz alapján.</w:t>
      </w:r>
    </w:p>
    <w:p w:rsidR="00167151" w:rsidRPr="00167151" w:rsidRDefault="00167151" w:rsidP="00167151">
      <w:pPr>
        <w:autoSpaceDE w:val="0"/>
        <w:autoSpaceDN w:val="0"/>
        <w:adjustRightInd w:val="0"/>
        <w:spacing w:before="120"/>
        <w:rPr>
          <w:rFonts w:ascii="Verdana" w:hAnsi="Verdana" w:cs="Calibri"/>
        </w:rPr>
      </w:pPr>
      <w:r>
        <w:rPr>
          <w:rFonts w:ascii="Verdana" w:hAnsi="Verdana" w:cs="Calibri"/>
        </w:rPr>
        <w:t>Biocid termék, a biocid termékek forgalmazásáról és felhasználásáról szóló, 2012. május 22-i 528/2012/EU rendeletnek megfelelően kell csomagolni / címkézni.</w:t>
      </w:r>
    </w:p>
    <w:p w:rsidR="00167151" w:rsidRDefault="00304D67" w:rsidP="00304D67">
      <w:pPr>
        <w:tabs>
          <w:tab w:val="left" w:pos="1000"/>
          <w:tab w:val="left" w:pos="2000"/>
          <w:tab w:val="left" w:pos="2500"/>
        </w:tabs>
        <w:spacing w:before="120"/>
        <w:jc w:val="both"/>
        <w:rPr>
          <w:rFonts w:ascii="Verdana" w:hAnsi="Verdana" w:cs="Tahoma"/>
          <w:b/>
          <w:snapToGrid w:val="0"/>
        </w:rPr>
      </w:pPr>
      <w:r w:rsidRPr="00F41097">
        <w:rPr>
          <w:rFonts w:ascii="Verdana" w:hAnsi="Verdana" w:cs="Tahoma"/>
          <w:b/>
          <w:snapToGrid w:val="0"/>
        </w:rPr>
        <w:t xml:space="preserve">2.3. Egyéb veszélyek: </w:t>
      </w:r>
    </w:p>
    <w:p w:rsidR="00167151" w:rsidRDefault="00167151" w:rsidP="00167151">
      <w:pPr>
        <w:spacing w:before="40"/>
        <w:jc w:val="both"/>
        <w:rPr>
          <w:rFonts w:ascii="Verdana" w:hAnsi="Verdana" w:cs="Calibri"/>
          <w:bCs/>
        </w:rPr>
      </w:pPr>
      <w:r w:rsidRPr="00601267">
        <w:rPr>
          <w:rFonts w:ascii="Verdana" w:hAnsi="Verdana" w:cs="Calibri"/>
        </w:rPr>
        <w:t>A termék rendeltetésszerű használata esetén egészségkárosító és környezetkárosító hatás kialakulása valószínűtlen. Irritálhatja a szemet. A kiürült flakont kommunális hulladékként lehet kezelni; lásd még a 13. szakaszt</w:t>
      </w:r>
      <w:r w:rsidRPr="00601267">
        <w:rPr>
          <w:rFonts w:ascii="Verdana" w:hAnsi="Verdana" w:cs="Calibri"/>
          <w:bCs/>
        </w:rPr>
        <w:t xml:space="preserve">. </w:t>
      </w:r>
    </w:p>
    <w:p w:rsidR="00167151" w:rsidRPr="00167151" w:rsidRDefault="00167151" w:rsidP="00167151">
      <w:pPr>
        <w:spacing w:before="40"/>
        <w:jc w:val="both"/>
        <w:rPr>
          <w:rFonts w:ascii="Verdana" w:hAnsi="Verdana" w:cs="Calibri"/>
          <w:bCs/>
        </w:rPr>
      </w:pPr>
      <w:r>
        <w:rPr>
          <w:rFonts w:ascii="Verdana" w:hAnsi="Verdana" w:cs="Calibri"/>
          <w:bCs/>
        </w:rPr>
        <w:t xml:space="preserve">A terméknek nincsenek más ismert emberre, vagy környezetre gyakorolt különleges veszélyei. </w:t>
      </w:r>
    </w:p>
    <w:p w:rsidR="00304D67" w:rsidRDefault="00167151" w:rsidP="00304D67">
      <w:pPr>
        <w:tabs>
          <w:tab w:val="left" w:pos="1000"/>
          <w:tab w:val="left" w:pos="2000"/>
          <w:tab w:val="left" w:pos="2500"/>
        </w:tabs>
        <w:spacing w:before="120"/>
        <w:jc w:val="both"/>
        <w:rPr>
          <w:rFonts w:ascii="Verdana" w:hAnsi="Verdana" w:cs="Tahoma"/>
          <w:bCs/>
          <w:snapToGrid w:val="0"/>
        </w:rPr>
      </w:pPr>
      <w:r>
        <w:rPr>
          <w:rFonts w:ascii="Verdana" w:hAnsi="Verdana" w:cs="Tahoma"/>
          <w:bCs/>
          <w:snapToGrid w:val="0"/>
        </w:rPr>
        <w:t>A</w:t>
      </w:r>
      <w:r w:rsidR="00304D67" w:rsidRPr="00F41097">
        <w:rPr>
          <w:rFonts w:ascii="Verdana" w:hAnsi="Verdana" w:cs="Tahoma"/>
          <w:bCs/>
          <w:snapToGrid w:val="0"/>
        </w:rPr>
        <w:t xml:space="preserve"> termék nem tartalmaz olyan összetevőt, mely a REACH rendelet XIII. mellékletének kritériumai alapján PBT-, ill. vPvB-anyagként azonosított.</w:t>
      </w:r>
    </w:p>
    <w:p w:rsidR="00167151" w:rsidRPr="00601267" w:rsidRDefault="00167151" w:rsidP="00167151">
      <w:pPr>
        <w:spacing w:before="40"/>
        <w:jc w:val="both"/>
        <w:rPr>
          <w:rFonts w:ascii="Verdana" w:hAnsi="Verdana" w:cs="Calibri"/>
          <w:bCs/>
        </w:rPr>
      </w:pPr>
      <w:r w:rsidRPr="00BC6A60">
        <w:rPr>
          <w:rFonts w:ascii="Verdana" w:hAnsi="Verdana" w:cs="Calibri"/>
          <w:b/>
          <w:bCs/>
        </w:rPr>
        <w:t>Endokrin-károsító tulajdonságok:</w:t>
      </w:r>
      <w:r>
        <w:rPr>
          <w:rFonts w:ascii="Verdana" w:hAnsi="Verdana" w:cs="Calibri"/>
          <w:bCs/>
        </w:rPr>
        <w:t xml:space="preserve"> A rendelkezésre álló adatok alapján nem tartalmaz endokrin rendellenességet kiváltó-, vagy endokrin rendszert károsító anyagokat.</w:t>
      </w:r>
    </w:p>
    <w:p w:rsidR="00167151" w:rsidRPr="00F41097" w:rsidRDefault="00167151" w:rsidP="00304D67">
      <w:pPr>
        <w:tabs>
          <w:tab w:val="left" w:pos="1000"/>
          <w:tab w:val="left" w:pos="2000"/>
          <w:tab w:val="left" w:pos="2500"/>
        </w:tabs>
        <w:spacing w:before="120"/>
        <w:jc w:val="both"/>
        <w:rPr>
          <w:rFonts w:ascii="Verdana" w:hAnsi="Verdana" w:cs="Tahoma"/>
          <w:bCs/>
          <w:snapToGrid w:val="0"/>
        </w:rPr>
      </w:pPr>
    </w:p>
    <w:p w:rsidR="00F1289F" w:rsidRPr="00F41097" w:rsidRDefault="00F1289F" w:rsidP="00304D67">
      <w:pPr>
        <w:tabs>
          <w:tab w:val="left" w:pos="1000"/>
          <w:tab w:val="left" w:pos="2000"/>
          <w:tab w:val="left" w:pos="2500"/>
        </w:tabs>
        <w:spacing w:before="120"/>
        <w:jc w:val="both"/>
        <w:rPr>
          <w:rFonts w:ascii="Verdana" w:hAnsi="Verdana" w:cs="Tahoma"/>
          <w:bCs/>
          <w:snapToGrid w:val="0"/>
        </w:rPr>
      </w:pPr>
    </w:p>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 xml:space="preserve">3. szakasz: Összetétel vagy az összetevőkre vonatkozó </w:t>
      </w:r>
      <w:r w:rsidR="00304D67" w:rsidRPr="00F41097">
        <w:rPr>
          <w:rFonts w:ascii="Verdana" w:hAnsi="Verdana" w:cs="Tahoma"/>
          <w:b/>
          <w:snapToGrid w:val="0"/>
          <w:color w:val="FFFFFF"/>
          <w:sz w:val="24"/>
          <w:szCs w:val="24"/>
        </w:rPr>
        <w:t>információk</w:t>
      </w:r>
    </w:p>
    <w:p w:rsidR="00304D67" w:rsidRPr="00F41097" w:rsidRDefault="00304D67" w:rsidP="00304D67">
      <w:pPr>
        <w:jc w:val="both"/>
        <w:rPr>
          <w:rFonts w:ascii="Verdana" w:hAnsi="Verdana" w:cs="Tahoma"/>
          <w:b/>
          <w:snapToGrid w:val="0"/>
        </w:rPr>
      </w:pPr>
      <w:r w:rsidRPr="00F41097">
        <w:rPr>
          <w:rFonts w:ascii="Verdana" w:hAnsi="Verdana" w:cs="Tahoma"/>
          <w:b/>
          <w:snapToGrid w:val="0"/>
        </w:rPr>
        <w:t xml:space="preserve">3.1. Anyagok: </w:t>
      </w:r>
      <w:r w:rsidRPr="00F41097">
        <w:rPr>
          <w:rFonts w:ascii="Verdana" w:hAnsi="Verdana" w:cs="Tahoma"/>
          <w:snapToGrid w:val="0"/>
        </w:rPr>
        <w:t>nem releváns.</w:t>
      </w:r>
    </w:p>
    <w:p w:rsidR="00304D67" w:rsidRPr="00F41097" w:rsidRDefault="00304D67" w:rsidP="00304D67">
      <w:pPr>
        <w:spacing w:before="20"/>
        <w:ind w:left="102" w:right="62" w:hanging="102"/>
        <w:rPr>
          <w:rFonts w:ascii="Verdana" w:hAnsi="Verdana" w:cs="Tahoma"/>
          <w:snapToGrid w:val="0"/>
        </w:rPr>
      </w:pPr>
      <w:r w:rsidRPr="00F41097">
        <w:rPr>
          <w:rFonts w:ascii="Verdana" w:hAnsi="Verdana" w:cs="Tahoma"/>
          <w:b/>
          <w:snapToGrid w:val="0"/>
        </w:rPr>
        <w:t xml:space="preserve">3.2. Keverékek: </w:t>
      </w:r>
      <w:r w:rsidRPr="00F41097">
        <w:rPr>
          <w:rFonts w:ascii="Verdana" w:hAnsi="Verdana" w:cs="Tahoma"/>
          <w:snapToGrid w:val="0"/>
        </w:rPr>
        <w:t>a termék többkomponensű keverék.</w:t>
      </w:r>
    </w:p>
    <w:p w:rsidR="00304D67" w:rsidRPr="00F41097" w:rsidRDefault="00304D67" w:rsidP="00304D67">
      <w:pPr>
        <w:spacing w:before="20" w:after="120"/>
        <w:ind w:left="102" w:right="62" w:hanging="102"/>
        <w:rPr>
          <w:rFonts w:ascii="Verdana" w:hAnsi="Verdana" w:cs="Tahoma"/>
          <w:bCs/>
          <w:snapToGrid w:val="0"/>
        </w:rPr>
      </w:pPr>
      <w:r w:rsidRPr="00F41097">
        <w:rPr>
          <w:rFonts w:ascii="Verdana" w:hAnsi="Verdana" w:cs="Tahoma"/>
          <w:bCs/>
          <w:snapToGrid w:val="0"/>
        </w:rPr>
        <w:t>A termék feltüntetésre kötelezett összetevői a 2020/878/EU rendelet szerint:</w:t>
      </w:r>
    </w:p>
    <w:tbl>
      <w:tblPr>
        <w:tblW w:w="919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4250"/>
        <w:gridCol w:w="1325"/>
        <w:gridCol w:w="3616"/>
      </w:tblGrid>
      <w:tr w:rsidR="00304D67" w:rsidRPr="00F41097" w:rsidTr="0012320F">
        <w:trPr>
          <w:cantSplit/>
          <w:trHeight w:val="335"/>
          <w:jc w:val="center"/>
        </w:trPr>
        <w:tc>
          <w:tcPr>
            <w:tcW w:w="4250" w:type="dxa"/>
            <w:vAlign w:val="center"/>
          </w:tcPr>
          <w:p w:rsidR="00304D67" w:rsidRPr="00F41097" w:rsidRDefault="00304D67" w:rsidP="00FB497B">
            <w:pPr>
              <w:ind w:left="204" w:right="62"/>
              <w:jc w:val="center"/>
              <w:rPr>
                <w:rFonts w:ascii="Verdana" w:hAnsi="Verdana" w:cs="Tahoma"/>
                <w:b/>
                <w:sz w:val="18"/>
                <w:szCs w:val="18"/>
              </w:rPr>
            </w:pPr>
            <w:r w:rsidRPr="00F41097">
              <w:rPr>
                <w:rFonts w:ascii="Verdana" w:hAnsi="Verdana" w:cs="Tahoma"/>
                <w:b/>
                <w:sz w:val="18"/>
                <w:szCs w:val="18"/>
              </w:rPr>
              <w:t>Veszélyes komponens</w:t>
            </w:r>
          </w:p>
        </w:tc>
        <w:tc>
          <w:tcPr>
            <w:tcW w:w="1325" w:type="dxa"/>
            <w:vAlign w:val="center"/>
          </w:tcPr>
          <w:p w:rsidR="00304D67" w:rsidRPr="00F41097" w:rsidRDefault="00304D67" w:rsidP="00FB497B">
            <w:pPr>
              <w:ind w:left="61" w:right="62"/>
              <w:jc w:val="center"/>
              <w:rPr>
                <w:rFonts w:ascii="Verdana" w:hAnsi="Verdana" w:cs="Tahoma"/>
                <w:b/>
                <w:snapToGrid w:val="0"/>
                <w:sz w:val="18"/>
                <w:szCs w:val="18"/>
              </w:rPr>
            </w:pPr>
            <w:r w:rsidRPr="00F41097">
              <w:rPr>
                <w:rFonts w:ascii="Verdana" w:hAnsi="Verdana" w:cs="Tahoma"/>
                <w:b/>
                <w:snapToGrid w:val="0"/>
                <w:sz w:val="18"/>
                <w:szCs w:val="18"/>
              </w:rPr>
              <w:t>Koncentráció</w:t>
            </w:r>
          </w:p>
          <w:p w:rsidR="00304D67" w:rsidRPr="00F41097" w:rsidRDefault="00304D67" w:rsidP="00FB497B">
            <w:pPr>
              <w:ind w:left="61" w:right="62"/>
              <w:jc w:val="center"/>
              <w:rPr>
                <w:rFonts w:ascii="Verdana" w:hAnsi="Verdana" w:cs="Tahoma"/>
                <w:b/>
                <w:snapToGrid w:val="0"/>
                <w:sz w:val="18"/>
                <w:szCs w:val="18"/>
              </w:rPr>
            </w:pPr>
            <w:r w:rsidRPr="00F41097">
              <w:rPr>
                <w:rFonts w:ascii="Verdana" w:hAnsi="Verdana" w:cs="Tahoma"/>
                <w:b/>
                <w:snapToGrid w:val="0"/>
                <w:sz w:val="18"/>
                <w:szCs w:val="18"/>
              </w:rPr>
              <w:t>m/m%</w:t>
            </w:r>
          </w:p>
        </w:tc>
        <w:tc>
          <w:tcPr>
            <w:tcW w:w="3616" w:type="dxa"/>
            <w:vAlign w:val="center"/>
          </w:tcPr>
          <w:p w:rsidR="00304D67" w:rsidRPr="00F41097" w:rsidRDefault="00304D67" w:rsidP="00FB497B">
            <w:pPr>
              <w:spacing w:before="80" w:after="80"/>
              <w:ind w:left="204" w:right="62" w:hanging="204"/>
              <w:jc w:val="center"/>
              <w:rPr>
                <w:rFonts w:ascii="Verdana" w:hAnsi="Verdana" w:cs="Tahoma"/>
                <w:b/>
                <w:snapToGrid w:val="0"/>
                <w:sz w:val="18"/>
                <w:szCs w:val="18"/>
              </w:rPr>
            </w:pPr>
            <w:r w:rsidRPr="00F41097">
              <w:rPr>
                <w:rFonts w:ascii="Verdana" w:hAnsi="Verdana" w:cs="Tahoma"/>
                <w:b/>
                <w:snapToGrid w:val="0"/>
                <w:sz w:val="18"/>
                <w:szCs w:val="18"/>
              </w:rPr>
              <w:t xml:space="preserve">Veszélyességi osztály, kategória, </w:t>
            </w:r>
            <w:r w:rsidRPr="00F41097">
              <w:rPr>
                <w:rFonts w:ascii="Verdana" w:hAnsi="Verdana" w:cs="Tahoma"/>
                <w:b/>
                <w:snapToGrid w:val="0"/>
                <w:sz w:val="18"/>
                <w:szCs w:val="18"/>
              </w:rPr>
              <w:br/>
              <w:t>H-mondat</w:t>
            </w:r>
          </w:p>
        </w:tc>
      </w:tr>
      <w:tr w:rsidR="0012320F" w:rsidRPr="00F41097" w:rsidTr="0012320F">
        <w:trPr>
          <w:cantSplit/>
          <w:trHeight w:val="335"/>
          <w:jc w:val="center"/>
        </w:trPr>
        <w:tc>
          <w:tcPr>
            <w:tcW w:w="4250" w:type="dxa"/>
          </w:tcPr>
          <w:p w:rsidR="0012320F" w:rsidRPr="00F41097" w:rsidRDefault="0012320F" w:rsidP="00EC6877">
            <w:pPr>
              <w:tabs>
                <w:tab w:val="left" w:pos="709"/>
                <w:tab w:val="left" w:pos="2059"/>
                <w:tab w:val="left" w:pos="2136"/>
              </w:tabs>
              <w:spacing w:before="40"/>
              <w:ind w:left="147" w:right="62" w:firstLine="28"/>
              <w:rPr>
                <w:rFonts w:ascii="Verdana" w:hAnsi="Verdana" w:cs="Tahoma"/>
                <w:snapToGrid w:val="0"/>
                <w:sz w:val="18"/>
                <w:szCs w:val="18"/>
              </w:rPr>
            </w:pPr>
            <w:r w:rsidRPr="00F41097">
              <w:rPr>
                <w:rFonts w:ascii="Verdana" w:hAnsi="Verdana" w:cs="Tahoma"/>
                <w:snapToGrid w:val="0"/>
                <w:sz w:val="18"/>
                <w:szCs w:val="18"/>
              </w:rPr>
              <w:t>Eukaliptusz citriodora olaj, hidratált, ciklizált</w:t>
            </w:r>
          </w:p>
          <w:p w:rsidR="003600B3" w:rsidRPr="00F41097" w:rsidRDefault="003600B3" w:rsidP="009B39FC">
            <w:pPr>
              <w:tabs>
                <w:tab w:val="left" w:pos="709"/>
                <w:tab w:val="left" w:pos="2059"/>
                <w:tab w:val="left" w:pos="2136"/>
              </w:tabs>
              <w:ind w:left="148" w:right="62" w:firstLine="28"/>
              <w:rPr>
                <w:rFonts w:ascii="Verdana" w:hAnsi="Verdana" w:cs="Tahoma"/>
                <w:snapToGrid w:val="0"/>
                <w:sz w:val="18"/>
                <w:szCs w:val="18"/>
              </w:rPr>
            </w:pPr>
            <w:r w:rsidRPr="00F41097">
              <w:rPr>
                <w:rFonts w:ascii="Verdana" w:hAnsi="Verdana" w:cs="Tahoma"/>
                <w:snapToGrid w:val="0"/>
                <w:sz w:val="18"/>
                <w:szCs w:val="18"/>
              </w:rPr>
              <w:t>(Citriodiol)</w:t>
            </w:r>
            <w:r w:rsidR="00537D66" w:rsidRPr="00F41097">
              <w:rPr>
                <w:rFonts w:ascii="Verdana" w:hAnsi="Verdana" w:cs="Tahoma"/>
                <w:snapToGrid w:val="0"/>
                <w:sz w:val="18"/>
                <w:szCs w:val="18"/>
              </w:rPr>
              <w:t>*</w:t>
            </w:r>
          </w:p>
          <w:p w:rsidR="00167151" w:rsidRDefault="0012320F" w:rsidP="00EC6877">
            <w:pPr>
              <w:tabs>
                <w:tab w:val="left" w:pos="709"/>
                <w:tab w:val="left" w:pos="2268"/>
              </w:tabs>
              <w:spacing w:after="40"/>
              <w:ind w:left="147" w:right="62" w:firstLine="28"/>
              <w:rPr>
                <w:rFonts w:ascii="Verdana" w:hAnsi="Verdana" w:cs="Tahoma"/>
                <w:snapToGrid w:val="0"/>
                <w:sz w:val="18"/>
                <w:szCs w:val="18"/>
              </w:rPr>
            </w:pPr>
            <w:r w:rsidRPr="00F41097">
              <w:rPr>
                <w:rFonts w:ascii="Verdana" w:hAnsi="Verdana" w:cs="Tahoma"/>
                <w:snapToGrid w:val="0"/>
                <w:sz w:val="18"/>
                <w:szCs w:val="18"/>
              </w:rPr>
              <w:t>CAS-szám: 1245629-80-4</w:t>
            </w:r>
            <w:r w:rsidRPr="00F41097">
              <w:rPr>
                <w:rFonts w:ascii="Verdana" w:hAnsi="Verdana" w:cs="Tahoma"/>
                <w:snapToGrid w:val="0"/>
                <w:sz w:val="18"/>
                <w:szCs w:val="18"/>
              </w:rPr>
              <w:tab/>
            </w:r>
          </w:p>
          <w:p w:rsidR="0012320F" w:rsidRPr="00F41097" w:rsidRDefault="0012320F" w:rsidP="00EC6877">
            <w:pPr>
              <w:tabs>
                <w:tab w:val="left" w:pos="709"/>
                <w:tab w:val="left" w:pos="2268"/>
              </w:tabs>
              <w:spacing w:after="40"/>
              <w:ind w:left="147" w:right="62" w:firstLine="28"/>
              <w:rPr>
                <w:rFonts w:ascii="Verdana" w:hAnsi="Verdana" w:cs="Tahoma"/>
                <w:snapToGrid w:val="0"/>
                <w:sz w:val="18"/>
                <w:szCs w:val="18"/>
              </w:rPr>
            </w:pPr>
            <w:r w:rsidRPr="00F41097">
              <w:rPr>
                <w:rFonts w:ascii="Verdana" w:hAnsi="Verdana" w:cs="Tahoma"/>
                <w:snapToGrid w:val="0"/>
                <w:sz w:val="18"/>
                <w:szCs w:val="18"/>
              </w:rPr>
              <w:t xml:space="preserve">EK-szám: </w:t>
            </w:r>
            <w:r w:rsidR="000D7C30" w:rsidRPr="00F41097">
              <w:rPr>
                <w:rFonts w:ascii="Verdana" w:hAnsi="Verdana" w:cs="Tahoma"/>
                <w:snapToGrid w:val="0"/>
                <w:sz w:val="18"/>
                <w:szCs w:val="18"/>
              </w:rPr>
              <w:t>800-42</w:t>
            </w:r>
            <w:r w:rsidR="0054502D" w:rsidRPr="00F41097">
              <w:rPr>
                <w:rFonts w:ascii="Verdana" w:hAnsi="Verdana" w:cs="Tahoma"/>
                <w:snapToGrid w:val="0"/>
                <w:sz w:val="18"/>
                <w:szCs w:val="18"/>
              </w:rPr>
              <w:t>—</w:t>
            </w:r>
            <w:r w:rsidR="000D7C30" w:rsidRPr="00F41097">
              <w:rPr>
                <w:rFonts w:ascii="Verdana" w:hAnsi="Verdana" w:cs="Tahoma"/>
                <w:snapToGrid w:val="0"/>
                <w:sz w:val="18"/>
                <w:szCs w:val="18"/>
              </w:rPr>
              <w:t>0</w:t>
            </w:r>
          </w:p>
        </w:tc>
        <w:tc>
          <w:tcPr>
            <w:tcW w:w="1325" w:type="dxa"/>
            <w:vAlign w:val="center"/>
          </w:tcPr>
          <w:p w:rsidR="0012320F" w:rsidRPr="00F41097" w:rsidRDefault="0012320F" w:rsidP="00FB497B">
            <w:pPr>
              <w:tabs>
                <w:tab w:val="left" w:pos="709"/>
              </w:tabs>
              <w:jc w:val="center"/>
              <w:rPr>
                <w:rFonts w:ascii="Verdana" w:hAnsi="Verdana" w:cs="Tahoma"/>
                <w:snapToGrid w:val="0"/>
                <w:sz w:val="18"/>
                <w:szCs w:val="18"/>
                <w:lang w:val="en-US"/>
              </w:rPr>
            </w:pPr>
            <w:r w:rsidRPr="00F41097">
              <w:rPr>
                <w:rFonts w:ascii="Verdana" w:hAnsi="Verdana" w:cs="Tahoma"/>
                <w:snapToGrid w:val="0"/>
                <w:sz w:val="18"/>
                <w:szCs w:val="18"/>
                <w:lang w:val="en-US"/>
              </w:rPr>
              <w:t>30%</w:t>
            </w:r>
          </w:p>
        </w:tc>
        <w:tc>
          <w:tcPr>
            <w:tcW w:w="3616" w:type="dxa"/>
            <w:vAlign w:val="center"/>
          </w:tcPr>
          <w:p w:rsidR="0012320F" w:rsidRPr="00F41097" w:rsidRDefault="003600B3" w:rsidP="00FB497B">
            <w:pPr>
              <w:tabs>
                <w:tab w:val="left" w:pos="600"/>
              </w:tabs>
              <w:ind w:left="175" w:right="62" w:hanging="6"/>
              <w:jc w:val="both"/>
              <w:rPr>
                <w:rFonts w:ascii="Verdana" w:hAnsi="Verdana" w:cs="Tahoma"/>
                <w:snapToGrid w:val="0"/>
                <w:sz w:val="18"/>
                <w:szCs w:val="18"/>
              </w:rPr>
            </w:pPr>
            <w:r w:rsidRPr="00F41097">
              <w:rPr>
                <w:rFonts w:ascii="Verdana" w:hAnsi="Verdana" w:cs="Tahoma"/>
                <w:snapToGrid w:val="0"/>
                <w:sz w:val="18"/>
                <w:szCs w:val="18"/>
              </w:rPr>
              <w:t>Eye Irrit. H319</w:t>
            </w:r>
          </w:p>
        </w:tc>
      </w:tr>
      <w:tr w:rsidR="0012320F" w:rsidRPr="00F41097" w:rsidTr="0012320F">
        <w:trPr>
          <w:cantSplit/>
          <w:trHeight w:val="335"/>
          <w:jc w:val="center"/>
        </w:trPr>
        <w:tc>
          <w:tcPr>
            <w:tcW w:w="4250" w:type="dxa"/>
            <w:tcBorders>
              <w:left w:val="single" w:sz="4" w:space="0" w:color="auto"/>
              <w:right w:val="single" w:sz="4" w:space="0" w:color="auto"/>
            </w:tcBorders>
          </w:tcPr>
          <w:p w:rsidR="00840C37" w:rsidRPr="00F41097" w:rsidRDefault="00840C37" w:rsidP="009B39FC">
            <w:pPr>
              <w:tabs>
                <w:tab w:val="left" w:pos="709"/>
                <w:tab w:val="left" w:pos="2268"/>
                <w:tab w:val="left" w:pos="2380"/>
              </w:tabs>
              <w:ind w:left="148" w:right="62" w:firstLine="28"/>
              <w:rPr>
                <w:rFonts w:ascii="Verdana" w:hAnsi="Verdana" w:cs="Tahoma"/>
                <w:snapToGrid w:val="0"/>
                <w:sz w:val="18"/>
                <w:szCs w:val="18"/>
              </w:rPr>
            </w:pPr>
            <w:r w:rsidRPr="00F41097">
              <w:rPr>
                <w:rFonts w:ascii="Verdana" w:hAnsi="Verdana" w:cs="Tahoma"/>
                <w:snapToGrid w:val="0"/>
                <w:sz w:val="18"/>
                <w:szCs w:val="18"/>
              </w:rPr>
              <w:t>Arlamol</w:t>
            </w:r>
            <w:r w:rsidRPr="00F41097">
              <w:rPr>
                <w:rFonts w:ascii="Verdana" w:hAnsi="Verdana" w:cs="Tahoma"/>
                <w:snapToGrid w:val="0"/>
                <w:sz w:val="18"/>
                <w:szCs w:val="18"/>
                <w:vertAlign w:val="superscript"/>
              </w:rPr>
              <w:t>TM</w:t>
            </w:r>
            <w:r w:rsidRPr="00F41097">
              <w:rPr>
                <w:rFonts w:ascii="Verdana" w:hAnsi="Verdana" w:cs="Tahoma"/>
                <w:snapToGrid w:val="0"/>
                <w:sz w:val="18"/>
                <w:szCs w:val="18"/>
              </w:rPr>
              <w:t xml:space="preserve"> HD </w:t>
            </w:r>
          </w:p>
          <w:p w:rsidR="00840C37" w:rsidRPr="00F41097" w:rsidRDefault="00840C37" w:rsidP="009B39FC">
            <w:pPr>
              <w:tabs>
                <w:tab w:val="left" w:pos="709"/>
                <w:tab w:val="left" w:pos="2268"/>
                <w:tab w:val="left" w:pos="2380"/>
              </w:tabs>
              <w:ind w:left="148" w:right="62" w:firstLine="28"/>
              <w:rPr>
                <w:rFonts w:ascii="Verdana" w:hAnsi="Verdana" w:cs="Tahoma"/>
                <w:snapToGrid w:val="0"/>
                <w:sz w:val="18"/>
                <w:szCs w:val="18"/>
              </w:rPr>
            </w:pPr>
            <w:r w:rsidRPr="00F41097">
              <w:rPr>
                <w:rFonts w:ascii="Verdana" w:hAnsi="Verdana" w:cs="Tahoma"/>
                <w:snapToGrid w:val="0"/>
                <w:sz w:val="18"/>
                <w:szCs w:val="18"/>
              </w:rPr>
              <w:t>Isohexadecane</w:t>
            </w:r>
          </w:p>
          <w:p w:rsidR="0012320F" w:rsidRPr="00F41097" w:rsidRDefault="0012320F" w:rsidP="00840C37">
            <w:pPr>
              <w:tabs>
                <w:tab w:val="left" w:pos="709"/>
                <w:tab w:val="left" w:pos="2268"/>
                <w:tab w:val="left" w:pos="2380"/>
              </w:tabs>
              <w:ind w:left="148" w:right="62" w:firstLine="28"/>
              <w:rPr>
                <w:rFonts w:ascii="Verdana" w:hAnsi="Verdana" w:cs="Tahoma"/>
                <w:snapToGrid w:val="0"/>
                <w:sz w:val="18"/>
                <w:szCs w:val="18"/>
              </w:rPr>
            </w:pPr>
            <w:r w:rsidRPr="00F41097">
              <w:rPr>
                <w:rFonts w:ascii="Verdana" w:hAnsi="Verdana" w:cs="Tahoma"/>
                <w:snapToGrid w:val="0"/>
                <w:sz w:val="18"/>
                <w:szCs w:val="18"/>
              </w:rPr>
              <w:t xml:space="preserve">CAS-szám: </w:t>
            </w:r>
            <w:r w:rsidR="00840C37" w:rsidRPr="00F41097">
              <w:rPr>
                <w:rFonts w:ascii="Verdana" w:hAnsi="Verdana" w:cs="Tahoma"/>
                <w:snapToGrid w:val="0"/>
                <w:sz w:val="18"/>
                <w:szCs w:val="18"/>
              </w:rPr>
              <w:t>93685-80-4</w:t>
            </w:r>
            <w:r w:rsidRPr="00F41097">
              <w:rPr>
                <w:rFonts w:ascii="Verdana" w:hAnsi="Verdana" w:cs="Tahoma"/>
                <w:snapToGrid w:val="0"/>
                <w:sz w:val="18"/>
                <w:szCs w:val="18"/>
              </w:rPr>
              <w:tab/>
              <w:t xml:space="preserve">EK-szám: </w:t>
            </w:r>
            <w:r w:rsidR="00840C37" w:rsidRPr="00F41097">
              <w:rPr>
                <w:rFonts w:ascii="Verdana" w:hAnsi="Verdana" w:cs="Tahoma"/>
                <w:snapToGrid w:val="0"/>
                <w:sz w:val="18"/>
                <w:szCs w:val="18"/>
              </w:rPr>
              <w:t>297-628-2</w:t>
            </w:r>
          </w:p>
        </w:tc>
        <w:tc>
          <w:tcPr>
            <w:tcW w:w="1325" w:type="dxa"/>
            <w:vAlign w:val="center"/>
          </w:tcPr>
          <w:p w:rsidR="0012320F" w:rsidRPr="00F41097" w:rsidRDefault="00840C37" w:rsidP="0012320F">
            <w:pPr>
              <w:tabs>
                <w:tab w:val="left" w:pos="709"/>
              </w:tabs>
              <w:jc w:val="center"/>
              <w:rPr>
                <w:rFonts w:ascii="Verdana" w:hAnsi="Verdana" w:cs="Tahoma"/>
                <w:snapToGrid w:val="0"/>
                <w:sz w:val="18"/>
                <w:szCs w:val="18"/>
                <w:lang w:val="en-US"/>
              </w:rPr>
            </w:pPr>
            <w:r w:rsidRPr="00F41097">
              <w:rPr>
                <w:rFonts w:ascii="Verdana" w:hAnsi="Verdana" w:cs="Tahoma"/>
                <w:snapToGrid w:val="0"/>
                <w:sz w:val="18"/>
                <w:szCs w:val="18"/>
              </w:rPr>
              <w:t>9,50</w:t>
            </w:r>
            <w:r w:rsidR="0012320F" w:rsidRPr="00F41097">
              <w:rPr>
                <w:rFonts w:ascii="Verdana" w:hAnsi="Verdana" w:cs="Tahoma"/>
                <w:snapToGrid w:val="0"/>
                <w:sz w:val="18"/>
                <w:szCs w:val="18"/>
              </w:rPr>
              <w:t>%</w:t>
            </w:r>
          </w:p>
        </w:tc>
        <w:tc>
          <w:tcPr>
            <w:tcW w:w="3616" w:type="dxa"/>
            <w:tcBorders>
              <w:top w:val="single" w:sz="4" w:space="0" w:color="auto"/>
              <w:left w:val="single" w:sz="4" w:space="0" w:color="auto"/>
              <w:bottom w:val="single" w:sz="4" w:space="0" w:color="auto"/>
              <w:right w:val="single" w:sz="4" w:space="0" w:color="auto"/>
            </w:tcBorders>
            <w:vAlign w:val="center"/>
          </w:tcPr>
          <w:p w:rsidR="0012320F" w:rsidRPr="00F41097" w:rsidRDefault="00840C37" w:rsidP="00840C37">
            <w:pPr>
              <w:tabs>
                <w:tab w:val="left" w:pos="600"/>
              </w:tabs>
              <w:ind w:left="175" w:right="62" w:hanging="20"/>
              <w:rPr>
                <w:rFonts w:ascii="Verdana" w:hAnsi="Verdana" w:cs="Tahoma"/>
                <w:snapToGrid w:val="0"/>
                <w:sz w:val="18"/>
                <w:szCs w:val="18"/>
              </w:rPr>
            </w:pPr>
            <w:r w:rsidRPr="00F41097">
              <w:rPr>
                <w:rFonts w:ascii="Verdana" w:hAnsi="Verdana" w:cs="Tahoma"/>
                <w:snapToGrid w:val="0"/>
                <w:sz w:val="18"/>
                <w:szCs w:val="18"/>
              </w:rPr>
              <w:t>Acute tox., Category 4, H332</w:t>
            </w:r>
          </w:p>
          <w:p w:rsidR="00840C37" w:rsidRPr="00F41097" w:rsidRDefault="00840C37" w:rsidP="00840C37">
            <w:pPr>
              <w:tabs>
                <w:tab w:val="left" w:pos="600"/>
              </w:tabs>
              <w:ind w:left="175" w:right="62" w:hanging="20"/>
              <w:rPr>
                <w:rFonts w:ascii="Verdana" w:hAnsi="Verdana" w:cs="Tahoma"/>
                <w:snapToGrid w:val="0"/>
                <w:sz w:val="18"/>
                <w:szCs w:val="18"/>
              </w:rPr>
            </w:pPr>
            <w:r w:rsidRPr="00F41097">
              <w:rPr>
                <w:rFonts w:ascii="Verdana" w:hAnsi="Verdana" w:cs="Tahoma"/>
                <w:snapToGrid w:val="0"/>
                <w:sz w:val="18"/>
                <w:szCs w:val="18"/>
              </w:rPr>
              <w:t>Aspiration hazard, Category 1, H304</w:t>
            </w:r>
          </w:p>
        </w:tc>
      </w:tr>
    </w:tbl>
    <w:p w:rsidR="00537D66" w:rsidRPr="00F41097" w:rsidRDefault="00537D66" w:rsidP="00930A87">
      <w:pPr>
        <w:pStyle w:val="Cmsor1"/>
        <w:shd w:val="clear" w:color="auto" w:fill="FFFFFF"/>
        <w:spacing w:before="60" w:beforeAutospacing="0" w:after="0" w:afterAutospacing="0"/>
        <w:ind w:left="709" w:hanging="425"/>
        <w:jc w:val="both"/>
        <w:rPr>
          <w:rFonts w:ascii="Verdana" w:hAnsi="Verdana" w:cs="Tahoma"/>
          <w:b w:val="0"/>
          <w:bCs w:val="0"/>
          <w:snapToGrid w:val="0"/>
          <w:kern w:val="0"/>
          <w:sz w:val="20"/>
          <w:szCs w:val="20"/>
        </w:rPr>
      </w:pPr>
      <w:r w:rsidRPr="00F41097">
        <w:rPr>
          <w:rFonts w:ascii="Verdana" w:hAnsi="Verdana" w:cs="Tahoma"/>
          <w:b w:val="0"/>
          <w:bCs w:val="0"/>
          <w:snapToGrid w:val="0"/>
          <w:sz w:val="20"/>
          <w:szCs w:val="20"/>
        </w:rPr>
        <w:t>*</w:t>
      </w:r>
      <w:r w:rsidRPr="00F41097">
        <w:rPr>
          <w:rFonts w:ascii="Verdana" w:hAnsi="Verdana" w:cs="Tahoma"/>
          <w:b w:val="0"/>
          <w:bCs w:val="0"/>
          <w:snapToGrid w:val="0"/>
          <w:sz w:val="20"/>
          <w:szCs w:val="20"/>
        </w:rPr>
        <w:tab/>
      </w:r>
      <w:r w:rsidR="008521FF" w:rsidRPr="00F41097">
        <w:rPr>
          <w:rFonts w:ascii="Verdana" w:hAnsi="Verdana" w:cs="Tahoma"/>
          <w:b w:val="0"/>
          <w:bCs w:val="0"/>
          <w:snapToGrid w:val="0"/>
          <w:sz w:val="20"/>
          <w:szCs w:val="20"/>
        </w:rPr>
        <w:t xml:space="preserve">biocid, a </w:t>
      </w:r>
      <w:r w:rsidRPr="00F41097">
        <w:rPr>
          <w:rFonts w:ascii="Verdana" w:hAnsi="Verdana" w:cs="Tahoma"/>
          <w:b w:val="0"/>
          <w:bCs w:val="0"/>
          <w:snapToGrid w:val="0"/>
          <w:kern w:val="0"/>
          <w:sz w:val="20"/>
          <w:szCs w:val="20"/>
        </w:rPr>
        <w:t>termék hatóanyaga</w:t>
      </w:r>
      <w:r w:rsidR="000A0602" w:rsidRPr="00F41097">
        <w:rPr>
          <w:rFonts w:ascii="Verdana" w:hAnsi="Verdana" w:cs="Tahoma"/>
          <w:b w:val="0"/>
          <w:bCs w:val="0"/>
          <w:snapToGrid w:val="0"/>
          <w:kern w:val="0"/>
          <w:sz w:val="20"/>
          <w:szCs w:val="20"/>
        </w:rPr>
        <w:t>,</w:t>
      </w:r>
      <w:r w:rsidRPr="00F41097">
        <w:rPr>
          <w:rFonts w:ascii="Verdana" w:hAnsi="Verdana" w:cs="Tahoma"/>
          <w:b w:val="0"/>
          <w:bCs w:val="0"/>
          <w:snapToGrid w:val="0"/>
          <w:kern w:val="0"/>
          <w:sz w:val="20"/>
          <w:szCs w:val="20"/>
        </w:rPr>
        <w:t xml:space="preserve"> több </w:t>
      </w:r>
      <w:r w:rsidR="00930A87" w:rsidRPr="00F41097">
        <w:rPr>
          <w:rFonts w:ascii="Verdana" w:hAnsi="Verdana" w:cs="Tahoma"/>
          <w:b w:val="0"/>
          <w:bCs w:val="0"/>
          <w:snapToGrid w:val="0"/>
          <w:kern w:val="0"/>
          <w:sz w:val="20"/>
          <w:szCs w:val="20"/>
        </w:rPr>
        <w:t>összetevőből</w:t>
      </w:r>
      <w:r w:rsidRPr="00F41097">
        <w:rPr>
          <w:rFonts w:ascii="Verdana" w:hAnsi="Verdana" w:cs="Tahoma"/>
          <w:b w:val="0"/>
          <w:bCs w:val="0"/>
          <w:snapToGrid w:val="0"/>
          <w:kern w:val="0"/>
          <w:sz w:val="20"/>
          <w:szCs w:val="20"/>
        </w:rPr>
        <w:t xml:space="preserve"> áll,</w:t>
      </w:r>
      <w:r w:rsidR="00193A1D" w:rsidRPr="00F41097">
        <w:rPr>
          <w:rFonts w:ascii="Verdana" w:hAnsi="Verdana" w:cs="Tahoma"/>
          <w:b w:val="0"/>
          <w:bCs w:val="0"/>
          <w:snapToGrid w:val="0"/>
          <w:kern w:val="0"/>
          <w:sz w:val="20"/>
          <w:szCs w:val="20"/>
        </w:rPr>
        <w:t xml:space="preserve"> de</w:t>
      </w:r>
      <w:r w:rsidRPr="00F41097">
        <w:rPr>
          <w:rFonts w:ascii="Verdana" w:hAnsi="Verdana" w:cs="Tahoma"/>
          <w:b w:val="0"/>
          <w:bCs w:val="0"/>
          <w:snapToGrid w:val="0"/>
          <w:kern w:val="0"/>
          <w:sz w:val="20"/>
          <w:szCs w:val="20"/>
        </w:rPr>
        <w:t xml:space="preserve"> UVCB </w:t>
      </w:r>
      <w:r w:rsidR="000A0602" w:rsidRPr="00F41097">
        <w:rPr>
          <w:rFonts w:ascii="Verdana" w:hAnsi="Verdana" w:cs="Tahoma"/>
          <w:b w:val="0"/>
          <w:bCs w:val="0"/>
          <w:snapToGrid w:val="0"/>
          <w:kern w:val="0"/>
          <w:sz w:val="20"/>
          <w:szCs w:val="20"/>
        </w:rPr>
        <w:t xml:space="preserve">ANYAG </w:t>
      </w:r>
      <w:r w:rsidR="00CF0065" w:rsidRPr="00F41097">
        <w:rPr>
          <w:rFonts w:ascii="Verdana" w:hAnsi="Verdana" w:cs="Tahoma"/>
          <w:b w:val="0"/>
          <w:bCs w:val="0"/>
          <w:snapToGrid w:val="0"/>
          <w:kern w:val="0"/>
          <w:sz w:val="20"/>
          <w:szCs w:val="20"/>
        </w:rPr>
        <w:t>(Unknown or Variable Composition, Complex Reaction Products and Biological Materials)</w:t>
      </w:r>
      <w:r w:rsidR="000A0602" w:rsidRPr="00F41097">
        <w:rPr>
          <w:rFonts w:ascii="Verdana" w:hAnsi="Verdana" w:cs="Tahoma"/>
          <w:b w:val="0"/>
          <w:bCs w:val="0"/>
          <w:snapToGrid w:val="0"/>
          <w:kern w:val="0"/>
          <w:sz w:val="20"/>
          <w:szCs w:val="20"/>
        </w:rPr>
        <w:t xml:space="preserve">; </w:t>
      </w:r>
      <w:r w:rsidR="00193A1D" w:rsidRPr="00F41097">
        <w:rPr>
          <w:rFonts w:ascii="Verdana" w:hAnsi="Verdana" w:cs="Tahoma"/>
          <w:b w:val="0"/>
          <w:bCs w:val="0"/>
          <w:snapToGrid w:val="0"/>
          <w:kern w:val="0"/>
          <w:sz w:val="20"/>
          <w:szCs w:val="20"/>
        </w:rPr>
        <w:t xml:space="preserve">azaz </w:t>
      </w:r>
      <w:r w:rsidRPr="00F41097">
        <w:rPr>
          <w:rFonts w:ascii="Verdana" w:hAnsi="Verdana" w:cs="Tahoma"/>
          <w:b w:val="0"/>
          <w:bCs w:val="0"/>
          <w:snapToGrid w:val="0"/>
          <w:kern w:val="0"/>
          <w:sz w:val="20"/>
          <w:szCs w:val="20"/>
        </w:rPr>
        <w:t>anyagként és nem keverékként kezelendő, fő</w:t>
      </w:r>
      <w:r w:rsidR="00C8525F" w:rsidRPr="00F41097">
        <w:rPr>
          <w:rFonts w:ascii="Verdana" w:hAnsi="Verdana" w:cs="Tahoma"/>
          <w:b w:val="0"/>
          <w:bCs w:val="0"/>
          <w:snapToGrid w:val="0"/>
          <w:kern w:val="0"/>
          <w:sz w:val="20"/>
          <w:szCs w:val="20"/>
        </w:rPr>
        <w:t xml:space="preserve">összetevője: </w:t>
      </w:r>
      <w:r w:rsidRPr="00F41097">
        <w:rPr>
          <w:rFonts w:ascii="Verdana" w:hAnsi="Verdana" w:cs="Tahoma"/>
          <w:b w:val="0"/>
          <w:bCs w:val="0"/>
          <w:snapToGrid w:val="0"/>
          <w:kern w:val="0"/>
          <w:sz w:val="20"/>
          <w:szCs w:val="20"/>
        </w:rPr>
        <w:t xml:space="preserve">p-mentán-3,8-diol </w:t>
      </w:r>
      <w:r w:rsidR="00536412" w:rsidRPr="00F41097">
        <w:rPr>
          <w:rFonts w:ascii="Verdana" w:hAnsi="Verdana" w:cs="Tahoma"/>
          <w:b w:val="0"/>
          <w:bCs w:val="0"/>
          <w:snapToGrid w:val="0"/>
          <w:kern w:val="0"/>
          <w:sz w:val="20"/>
          <w:szCs w:val="20"/>
        </w:rPr>
        <w:t xml:space="preserve">cisz és transz </w:t>
      </w:r>
      <w:r w:rsidRPr="00F41097">
        <w:rPr>
          <w:rFonts w:ascii="Verdana" w:hAnsi="Verdana" w:cs="Tahoma"/>
          <w:b w:val="0"/>
          <w:bCs w:val="0"/>
          <w:snapToGrid w:val="0"/>
          <w:kern w:val="0"/>
          <w:sz w:val="20"/>
          <w:szCs w:val="20"/>
        </w:rPr>
        <w:t>izomer</w:t>
      </w:r>
      <w:r w:rsidR="00536412" w:rsidRPr="00F41097">
        <w:rPr>
          <w:rFonts w:ascii="Verdana" w:hAnsi="Verdana" w:cs="Tahoma"/>
          <w:b w:val="0"/>
          <w:bCs w:val="0"/>
          <w:snapToGrid w:val="0"/>
          <w:kern w:val="0"/>
          <w:sz w:val="20"/>
          <w:szCs w:val="20"/>
        </w:rPr>
        <w:t>ek</w:t>
      </w:r>
      <w:r w:rsidRPr="00F41097">
        <w:rPr>
          <w:rFonts w:ascii="Verdana" w:hAnsi="Verdana" w:cs="Tahoma"/>
          <w:b w:val="0"/>
          <w:bCs w:val="0"/>
          <w:snapToGrid w:val="0"/>
          <w:kern w:val="0"/>
          <w:sz w:val="20"/>
          <w:szCs w:val="20"/>
        </w:rPr>
        <w:t>.</w:t>
      </w:r>
    </w:p>
    <w:p w:rsidR="0012320F" w:rsidRPr="00F41097" w:rsidRDefault="0012320F" w:rsidP="008521FF">
      <w:pPr>
        <w:spacing w:before="60"/>
        <w:jc w:val="both"/>
        <w:outlineLvl w:val="0"/>
        <w:rPr>
          <w:rFonts w:ascii="Verdana" w:hAnsi="Verdana" w:cs="Tahoma"/>
          <w:snapToGrid w:val="0"/>
          <w:sz w:val="18"/>
          <w:szCs w:val="18"/>
        </w:rPr>
      </w:pPr>
      <w:r w:rsidRPr="00F41097">
        <w:rPr>
          <w:rFonts w:ascii="Verdana" w:hAnsi="Verdana" w:cs="Tahoma"/>
          <w:snapToGrid w:val="0"/>
          <w:sz w:val="18"/>
          <w:szCs w:val="18"/>
        </w:rPr>
        <w:t xml:space="preserve">A keverék egyéb összetevői nem tekinthetők a hatályos jogszabályok szerint veszélyes anyagnak vagy koncentrációjuk a termékben nem éri el azt a mértéket, amely fölött jelenlétét a veszélyesség szerinti </w:t>
      </w:r>
      <w:r w:rsidRPr="00F41097">
        <w:rPr>
          <w:rFonts w:ascii="Verdana" w:hAnsi="Verdana" w:cs="Tahoma"/>
          <w:snapToGrid w:val="0"/>
          <w:sz w:val="18"/>
          <w:szCs w:val="18"/>
        </w:rPr>
        <w:lastRenderedPageBreak/>
        <w:t xml:space="preserve">besorolásnál fel kell tüntetni, illetve figyelembe kell venni. A veszélyességi osztályok, kategóriák az összetevőkre vonatkoznak, a termék veszélyesség szerinti besorolását a 2. szakasz adja meg. A H-mondatok szövegét lásd a 16. szakaszban. </w:t>
      </w:r>
    </w:p>
    <w:p w:rsidR="00F1289F" w:rsidRPr="00F41097" w:rsidRDefault="00F1289F" w:rsidP="008521FF">
      <w:pPr>
        <w:spacing w:before="60"/>
        <w:jc w:val="both"/>
        <w:outlineLvl w:val="0"/>
        <w:rPr>
          <w:rFonts w:ascii="Verdana" w:hAnsi="Verdana" w:cs="Tahoma"/>
          <w:snapToGrid w:val="0"/>
          <w:sz w:val="18"/>
          <w:szCs w:val="18"/>
        </w:rPr>
      </w:pPr>
    </w:p>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4. szakasz: Elsősegély-nyújtási intézkedések</w:t>
      </w:r>
    </w:p>
    <w:p w:rsidR="008E2F41" w:rsidRPr="00F41097" w:rsidRDefault="008E2F41" w:rsidP="008A3315">
      <w:pPr>
        <w:pStyle w:val="Szvegtrzsbehzssal"/>
        <w:ind w:left="0"/>
        <w:rPr>
          <w:rFonts w:ascii="Verdana" w:hAnsi="Verdana" w:cs="Tahoma"/>
          <w:b/>
        </w:rPr>
      </w:pPr>
      <w:r w:rsidRPr="00F41097">
        <w:rPr>
          <w:rFonts w:ascii="Verdana" w:hAnsi="Verdana" w:cs="Tahoma"/>
          <w:b/>
        </w:rPr>
        <w:t xml:space="preserve">4.1. Az elsősegély-nyújtási intézkedések ismertetése </w:t>
      </w:r>
    </w:p>
    <w:p w:rsidR="008E2F41" w:rsidRPr="00F41097" w:rsidRDefault="008E2F41" w:rsidP="008A3315">
      <w:pPr>
        <w:pStyle w:val="Szvegtrzsbehzssal"/>
        <w:ind w:left="0"/>
        <w:rPr>
          <w:rFonts w:ascii="Verdana" w:hAnsi="Verdana" w:cs="Tahoma"/>
        </w:rPr>
      </w:pPr>
      <w:r w:rsidRPr="00F41097">
        <w:rPr>
          <w:rFonts w:ascii="Verdana" w:hAnsi="Verdana" w:cs="Tahoma"/>
          <w:b/>
        </w:rPr>
        <w:t>Általános tudnivalók:</w:t>
      </w:r>
      <w:r w:rsidRPr="00F41097">
        <w:rPr>
          <w:rFonts w:ascii="Verdana" w:hAnsi="Verdana" w:cs="Tahoma"/>
        </w:rPr>
        <w:t xml:space="preserve"> </w:t>
      </w:r>
      <w:r w:rsidR="00FB497B" w:rsidRPr="00F41097">
        <w:rPr>
          <w:rFonts w:ascii="Verdana" w:hAnsi="Verdana" w:cs="Tahoma"/>
        </w:rPr>
        <w:t>Az elsősegélynyújtás szakszerűsége és gyorsasága nagyban csökkentheti a tünetek kialakulását és súlyosságát. Öntudatlan vagy görcsös állapotban lévő beteggel folyadékot itatni vagy annál hányást kiváltani nem szabad! Esetleges mérgezés vagy annak gyanúja esetén azonnal orvoshoz kell fordulni és a címkét az orvosnak meg kell mutatni</w:t>
      </w:r>
      <w:r w:rsidR="00EC6877" w:rsidRPr="00F41097">
        <w:rPr>
          <w:rFonts w:ascii="Verdana" w:hAnsi="Verdana" w:cs="Tahoma"/>
        </w:rPr>
        <w:t>.</w:t>
      </w:r>
    </w:p>
    <w:p w:rsidR="008E2F41" w:rsidRPr="00F41097" w:rsidRDefault="008E2F41" w:rsidP="006D49CD">
      <w:pPr>
        <w:pStyle w:val="Szvegtrzsbehzssal"/>
        <w:spacing w:before="40"/>
        <w:ind w:left="0"/>
        <w:rPr>
          <w:rFonts w:ascii="Verdana" w:hAnsi="Verdana" w:cs="Tahoma"/>
        </w:rPr>
      </w:pPr>
      <w:r w:rsidRPr="00F41097">
        <w:rPr>
          <w:rFonts w:ascii="Verdana" w:hAnsi="Verdana" w:cs="Tahoma"/>
          <w:b/>
        </w:rPr>
        <w:t>Belélegzés esetén:</w:t>
      </w:r>
      <w:r w:rsidR="00FB497B" w:rsidRPr="00F41097">
        <w:rPr>
          <w:rFonts w:ascii="Verdana" w:hAnsi="Verdana"/>
        </w:rPr>
        <w:t xml:space="preserve"> </w:t>
      </w:r>
      <w:r w:rsidR="00FB497B" w:rsidRPr="00F41097">
        <w:rPr>
          <w:rFonts w:ascii="Verdana" w:hAnsi="Verdana" w:cs="Tahoma"/>
        </w:rPr>
        <w:t>nem releváns</w:t>
      </w:r>
      <w:r w:rsidR="00EC6877" w:rsidRPr="00F41097">
        <w:rPr>
          <w:rFonts w:ascii="Verdana" w:hAnsi="Verdana" w:cs="Tahoma"/>
        </w:rPr>
        <w:t>.</w:t>
      </w:r>
    </w:p>
    <w:p w:rsidR="00FB497B" w:rsidRPr="00F41097" w:rsidRDefault="00FB497B" w:rsidP="006D49CD">
      <w:pPr>
        <w:pStyle w:val="Szvegtrzsbehzssal"/>
        <w:spacing w:before="40"/>
        <w:ind w:left="0"/>
        <w:rPr>
          <w:rFonts w:ascii="Verdana" w:hAnsi="Verdana" w:cs="Tahoma"/>
        </w:rPr>
      </w:pPr>
      <w:r w:rsidRPr="00F41097">
        <w:rPr>
          <w:rFonts w:ascii="Verdana" w:hAnsi="Verdana" w:cs="Tahoma"/>
          <w:b/>
        </w:rPr>
        <w:t>Allergiás bőrreakció esetén:</w:t>
      </w:r>
      <w:r w:rsidRPr="00F41097">
        <w:rPr>
          <w:rFonts w:ascii="Verdana" w:hAnsi="Verdana" w:cs="Tahoma"/>
        </w:rPr>
        <w:t xml:space="preserve"> Az érintett bőrfelületet szappannal és bő vízzel alaposan le kell mosni. A panasz huzamosabb fennállása esetén forduljunk szakorvoshoz. A szennyezet ruházatot távolítsuk el.</w:t>
      </w:r>
    </w:p>
    <w:p w:rsidR="00FB497B" w:rsidRPr="00F41097" w:rsidRDefault="00FB497B" w:rsidP="00FB497B">
      <w:pPr>
        <w:pStyle w:val="Szvegtrzsbehzssal"/>
        <w:spacing w:before="80"/>
        <w:ind w:left="0"/>
        <w:rPr>
          <w:rFonts w:ascii="Verdana" w:hAnsi="Verdana" w:cs="Tahoma"/>
        </w:rPr>
      </w:pPr>
      <w:r w:rsidRPr="00F41097">
        <w:rPr>
          <w:rFonts w:ascii="Verdana" w:hAnsi="Verdana" w:cs="Tahoma"/>
          <w:b/>
        </w:rPr>
        <w:t xml:space="preserve">Szembejutás esetén: </w:t>
      </w:r>
      <w:r w:rsidRPr="00F41097">
        <w:rPr>
          <w:rFonts w:ascii="Verdana" w:hAnsi="Verdana" w:cs="Tahoma"/>
        </w:rPr>
        <w:t xml:space="preserve">Azonnal legalább 10 percig mossa a szemét bő vízzel a szemhéjak széthúzása és a szemgolyó mozgatása közben. Ha a szemben kontaktlencse van, akkor távolítsa el, és folytassa az öblítést. Panasz, tünet jelentkezése esetén forduljon szakorvoshoz. </w:t>
      </w:r>
    </w:p>
    <w:p w:rsidR="00FB497B" w:rsidRDefault="00FB497B" w:rsidP="00FB497B">
      <w:pPr>
        <w:pStyle w:val="Szvegtrzsbehzssal"/>
        <w:ind w:left="0"/>
        <w:rPr>
          <w:rFonts w:ascii="Verdana" w:hAnsi="Verdana" w:cs="Tahoma"/>
          <w:b/>
        </w:rPr>
      </w:pPr>
      <w:r w:rsidRPr="00F41097">
        <w:rPr>
          <w:rFonts w:ascii="Verdana" w:hAnsi="Verdana" w:cs="Tahoma"/>
          <w:b/>
        </w:rPr>
        <w:t xml:space="preserve">Lenyelés esetén: </w:t>
      </w:r>
      <w:r w:rsidRPr="00F41097">
        <w:rPr>
          <w:rFonts w:ascii="Verdana" w:hAnsi="Verdana" w:cs="Tahoma"/>
        </w:rPr>
        <w:t>Azonnal forduljon orvoshoz és mutassa meg a termék dobozát, címkéjét vagy biztonsági adatlapját. Ne hánytassuk a beteget.</w:t>
      </w:r>
      <w:r w:rsidRPr="00F41097">
        <w:rPr>
          <w:rFonts w:ascii="Verdana" w:hAnsi="Verdana" w:cs="Tahoma"/>
          <w:b/>
        </w:rPr>
        <w:t xml:space="preserve"> </w:t>
      </w:r>
    </w:p>
    <w:p w:rsidR="00167151" w:rsidRPr="00F41097" w:rsidRDefault="00167151" w:rsidP="00FB497B">
      <w:pPr>
        <w:pStyle w:val="Szvegtrzsbehzssal"/>
        <w:ind w:left="0"/>
        <w:rPr>
          <w:rFonts w:ascii="Verdana" w:hAnsi="Verdana" w:cs="Tahoma"/>
          <w:b/>
        </w:rPr>
      </w:pPr>
    </w:p>
    <w:p w:rsidR="008E2F41" w:rsidRPr="00F41097" w:rsidRDefault="008E2F41" w:rsidP="00FB497B">
      <w:pPr>
        <w:pStyle w:val="Szvegtrzsbehzssal"/>
        <w:spacing w:before="80"/>
        <w:ind w:left="0"/>
        <w:rPr>
          <w:rFonts w:ascii="Verdana" w:hAnsi="Verdana" w:cs="Tahoma"/>
        </w:rPr>
      </w:pPr>
      <w:r w:rsidRPr="00F41097">
        <w:rPr>
          <w:rFonts w:ascii="Verdana" w:hAnsi="Verdana" w:cs="Tahoma"/>
          <w:b/>
        </w:rPr>
        <w:t>4.2. A legfontosabb – akut és késleltetett – tünetek és hatások:</w:t>
      </w:r>
      <w:r w:rsidR="00FB497B" w:rsidRPr="00F41097">
        <w:rPr>
          <w:rFonts w:ascii="Verdana" w:hAnsi="Verdana" w:cs="Tahoma"/>
          <w:b/>
        </w:rPr>
        <w:t xml:space="preserve"> </w:t>
      </w:r>
      <w:r w:rsidR="00EC6877" w:rsidRPr="00F41097">
        <w:rPr>
          <w:rFonts w:ascii="Verdana" w:hAnsi="Verdana" w:cs="Tahoma"/>
        </w:rPr>
        <w:t>s</w:t>
      </w:r>
      <w:r w:rsidR="00FB497B" w:rsidRPr="00F41097">
        <w:rPr>
          <w:rFonts w:ascii="Verdana" w:hAnsi="Verdana" w:cs="Tahoma"/>
        </w:rPr>
        <w:t xml:space="preserve">zembe kerülés esetén </w:t>
      </w:r>
      <w:r w:rsidR="00686646" w:rsidRPr="00F41097">
        <w:rPr>
          <w:rFonts w:ascii="Verdana" w:hAnsi="Verdana" w:cs="Tahoma"/>
        </w:rPr>
        <w:t xml:space="preserve">szemirritáció léphet fel. </w:t>
      </w:r>
      <w:r w:rsidR="00A936E3" w:rsidRPr="00F41097">
        <w:rPr>
          <w:rFonts w:ascii="Verdana" w:hAnsi="Verdana" w:cs="Tahoma"/>
        </w:rPr>
        <w:t>Túlé</w:t>
      </w:r>
      <w:r w:rsidR="00686646" w:rsidRPr="00F41097">
        <w:rPr>
          <w:rFonts w:ascii="Verdana" w:hAnsi="Verdana" w:cs="Tahoma"/>
        </w:rPr>
        <w:t>rzékenyebb személyeknél átmeneti bőrirritáció</w:t>
      </w:r>
      <w:r w:rsidR="00EC6877" w:rsidRPr="00F41097">
        <w:rPr>
          <w:rFonts w:ascii="Verdana" w:hAnsi="Verdana" w:cs="Tahoma"/>
        </w:rPr>
        <w:t>, ill. szenziblizáció is</w:t>
      </w:r>
      <w:r w:rsidR="00686646" w:rsidRPr="00F41097">
        <w:rPr>
          <w:rFonts w:ascii="Verdana" w:hAnsi="Verdana" w:cs="Tahoma"/>
        </w:rPr>
        <w:t xml:space="preserve"> felléphet.</w:t>
      </w:r>
    </w:p>
    <w:p w:rsidR="00FB497B" w:rsidRDefault="00FB497B" w:rsidP="00FB497B">
      <w:pPr>
        <w:pStyle w:val="Szvegtrzsbehzssal"/>
        <w:ind w:left="0"/>
        <w:rPr>
          <w:rFonts w:ascii="Verdana" w:hAnsi="Verdana" w:cs="Tahoma"/>
        </w:rPr>
      </w:pPr>
      <w:r w:rsidRPr="00F41097">
        <w:rPr>
          <w:rFonts w:ascii="Verdana" w:hAnsi="Verdana" w:cs="Tahoma"/>
        </w:rPr>
        <w:t>A termék rendeltetésszerű használata esetén egészségkárosító és környezetkárosító hatás kialakulása valószínűtlen.</w:t>
      </w:r>
    </w:p>
    <w:p w:rsidR="00167151" w:rsidRPr="00F41097" w:rsidRDefault="00167151" w:rsidP="00FB497B">
      <w:pPr>
        <w:pStyle w:val="Szvegtrzsbehzssal"/>
        <w:ind w:left="0"/>
        <w:rPr>
          <w:rFonts w:ascii="Verdana" w:hAnsi="Verdana" w:cs="Tahoma"/>
        </w:rPr>
      </w:pPr>
    </w:p>
    <w:p w:rsidR="00FB497B" w:rsidRPr="00F41097" w:rsidRDefault="009B39FC" w:rsidP="006D49CD">
      <w:pPr>
        <w:tabs>
          <w:tab w:val="left" w:pos="7000"/>
        </w:tabs>
        <w:spacing w:before="80"/>
        <w:jc w:val="both"/>
        <w:rPr>
          <w:rFonts w:ascii="Verdana" w:hAnsi="Verdana" w:cs="Tahoma"/>
          <w:snapToGrid w:val="0"/>
        </w:rPr>
      </w:pPr>
      <w:r w:rsidRPr="00F41097">
        <w:rPr>
          <w:rFonts w:ascii="Verdana" w:hAnsi="Verdana" w:cs="Tahoma"/>
          <w:b/>
          <w:snapToGrid w:val="0"/>
        </w:rPr>
        <w:t xml:space="preserve">4.3. A szükséges azonnali orvosi ellátás és különleges ellátás jelzése: </w:t>
      </w:r>
      <w:r w:rsidRPr="00F41097">
        <w:rPr>
          <w:rFonts w:ascii="Verdana" w:hAnsi="Verdana" w:cs="Tahoma"/>
          <w:snapToGrid w:val="0"/>
        </w:rPr>
        <w:t xml:space="preserve">ha tünetek jelentkeznek, vagy mérgezés gyanúja merül fel, hívjunk orvost és mutassuk meg a termék címkéjét, ill. biztonsági adatlapját. </w:t>
      </w:r>
    </w:p>
    <w:p w:rsidR="009B39FC" w:rsidRDefault="009B39FC" w:rsidP="006D49CD">
      <w:pPr>
        <w:tabs>
          <w:tab w:val="left" w:pos="7000"/>
        </w:tabs>
        <w:jc w:val="both"/>
        <w:rPr>
          <w:rFonts w:ascii="Verdana" w:hAnsi="Verdana" w:cs="Tahoma"/>
          <w:snapToGrid w:val="0"/>
        </w:rPr>
      </w:pPr>
      <w:r w:rsidRPr="00F41097">
        <w:rPr>
          <w:rFonts w:ascii="Verdana" w:hAnsi="Verdana" w:cs="Tahoma"/>
          <w:b/>
          <w:snapToGrid w:val="0"/>
        </w:rPr>
        <w:t>Megjegyzés az orvosnak</w:t>
      </w:r>
      <w:r w:rsidRPr="00F41097">
        <w:rPr>
          <w:rFonts w:ascii="Verdana" w:hAnsi="Verdana" w:cs="Tahoma"/>
          <w:snapToGrid w:val="0"/>
        </w:rPr>
        <w:t xml:space="preserve">: a tünetek alapján történjen a kezelés. </w:t>
      </w:r>
    </w:p>
    <w:p w:rsidR="00167151" w:rsidRPr="00F41097" w:rsidRDefault="00167151" w:rsidP="006D49CD">
      <w:pPr>
        <w:tabs>
          <w:tab w:val="left" w:pos="7000"/>
        </w:tabs>
        <w:jc w:val="both"/>
        <w:rPr>
          <w:rFonts w:ascii="Verdana" w:hAnsi="Verdana" w:cs="Tahoma"/>
          <w:snapToGrid w:val="0"/>
        </w:rPr>
      </w:pPr>
    </w:p>
    <w:p w:rsidR="00F1289F" w:rsidRPr="00F41097" w:rsidRDefault="00F1289F" w:rsidP="006D49CD">
      <w:pPr>
        <w:tabs>
          <w:tab w:val="left" w:pos="7000"/>
        </w:tabs>
        <w:jc w:val="both"/>
        <w:rPr>
          <w:rFonts w:ascii="Verdana" w:hAnsi="Verdana" w:cs="Tahoma"/>
          <w:snapToGrid w:val="0"/>
        </w:rPr>
      </w:pPr>
    </w:p>
    <w:p w:rsidR="008A3315" w:rsidRPr="00F41097" w:rsidRDefault="008A3315" w:rsidP="00167151">
      <w:pPr>
        <w:pBdr>
          <w:top w:val="single" w:sz="4" w:space="1" w:color="auto"/>
          <w:left w:val="single" w:sz="4" w:space="4" w:color="auto"/>
          <w:bottom w:val="single" w:sz="4" w:space="1" w:color="auto"/>
          <w:right w:val="single" w:sz="4" w:space="4" w:color="auto"/>
        </w:pBdr>
        <w:shd w:val="clear" w:color="auto" w:fill="5BA39C"/>
        <w:spacing w:after="120"/>
        <w:rPr>
          <w:rFonts w:ascii="Verdana" w:hAnsi="Verdana" w:cs="Tahoma"/>
          <w:b/>
          <w:snapToGrid w:val="0"/>
          <w:color w:val="FFFFFF"/>
          <w:sz w:val="24"/>
          <w:szCs w:val="24"/>
        </w:rPr>
      </w:pPr>
      <w:r w:rsidRPr="00F41097">
        <w:rPr>
          <w:rFonts w:ascii="Verdana" w:hAnsi="Verdana" w:cs="Tahoma"/>
          <w:b/>
          <w:snapToGrid w:val="0"/>
          <w:color w:val="FFFFFF"/>
          <w:sz w:val="24"/>
          <w:szCs w:val="24"/>
        </w:rPr>
        <w:t>5. szakasz: Tűzvédelmi intézkedések</w:t>
      </w:r>
    </w:p>
    <w:p w:rsidR="00FB497B" w:rsidRPr="00F41097" w:rsidRDefault="00FB497B" w:rsidP="009B39FC">
      <w:pPr>
        <w:tabs>
          <w:tab w:val="left" w:pos="2400"/>
        </w:tabs>
        <w:jc w:val="both"/>
        <w:rPr>
          <w:rFonts w:ascii="Verdana" w:hAnsi="Verdana" w:cs="Tahoma"/>
          <w:snapToGrid w:val="0"/>
        </w:rPr>
      </w:pPr>
      <w:r w:rsidRPr="00F41097">
        <w:rPr>
          <w:rFonts w:ascii="Verdana" w:hAnsi="Verdana" w:cs="Tahoma"/>
          <w:snapToGrid w:val="0"/>
        </w:rPr>
        <w:t>A termék nem tűzveszélyes!</w:t>
      </w:r>
    </w:p>
    <w:p w:rsidR="00FB497B" w:rsidRPr="00F41097" w:rsidRDefault="00FB497B" w:rsidP="009B39FC">
      <w:pPr>
        <w:tabs>
          <w:tab w:val="left" w:pos="2400"/>
        </w:tabs>
        <w:jc w:val="both"/>
        <w:rPr>
          <w:rFonts w:ascii="Verdana" w:hAnsi="Verdana" w:cs="Tahoma"/>
          <w:snapToGrid w:val="0"/>
        </w:rPr>
      </w:pPr>
      <w:r w:rsidRPr="00F41097">
        <w:rPr>
          <w:rFonts w:ascii="Verdana" w:hAnsi="Verdana" w:cs="Tahoma"/>
          <w:snapToGrid w:val="0"/>
        </w:rPr>
        <w:t>Tűz esetén oltóanyag korlátozás nincs.</w:t>
      </w:r>
    </w:p>
    <w:p w:rsidR="009B39FC" w:rsidRPr="00F41097" w:rsidRDefault="009B39FC" w:rsidP="009B39FC">
      <w:pPr>
        <w:tabs>
          <w:tab w:val="left" w:pos="2400"/>
        </w:tabs>
        <w:jc w:val="both"/>
        <w:rPr>
          <w:rFonts w:ascii="Verdana" w:hAnsi="Verdana" w:cs="Tahoma"/>
          <w:snapToGrid w:val="0"/>
        </w:rPr>
      </w:pPr>
      <w:r w:rsidRPr="00F41097">
        <w:rPr>
          <w:rFonts w:ascii="Verdana" w:hAnsi="Verdana" w:cs="Tahoma"/>
          <w:b/>
          <w:snapToGrid w:val="0"/>
        </w:rPr>
        <w:t xml:space="preserve">5.1. Megfelelő oltóanyag: </w:t>
      </w:r>
      <w:r w:rsidR="00FB497B" w:rsidRPr="00F41097">
        <w:rPr>
          <w:rFonts w:ascii="Verdana" w:hAnsi="Verdana" w:cs="Tahoma"/>
          <w:snapToGrid w:val="0"/>
        </w:rPr>
        <w:t>szokásos oltóanyagok: szén-dioxid, oltópor, vízpermet, oltóhab. A környezetben égő anyagok alapján célszerű megállapítani</w:t>
      </w:r>
      <w:r w:rsidRPr="00F41097">
        <w:rPr>
          <w:rFonts w:ascii="Verdana" w:hAnsi="Verdana" w:cs="Tahoma"/>
          <w:snapToGrid w:val="0"/>
        </w:rPr>
        <w:t xml:space="preserve">. </w:t>
      </w:r>
    </w:p>
    <w:p w:rsidR="009B39FC" w:rsidRDefault="009B39FC" w:rsidP="00FB497B">
      <w:pPr>
        <w:tabs>
          <w:tab w:val="left" w:pos="2400"/>
        </w:tabs>
        <w:jc w:val="both"/>
        <w:rPr>
          <w:rFonts w:ascii="Verdana" w:hAnsi="Verdana" w:cs="Tahoma"/>
          <w:snapToGrid w:val="0"/>
        </w:rPr>
      </w:pPr>
      <w:r w:rsidRPr="00F41097">
        <w:rPr>
          <w:rFonts w:ascii="Verdana" w:hAnsi="Verdana" w:cs="Tahoma"/>
          <w:b/>
          <w:snapToGrid w:val="0"/>
        </w:rPr>
        <w:t>Biztonsági szempontból nem megfelelő oltóanyag:</w:t>
      </w:r>
      <w:r w:rsidRPr="00F41097">
        <w:rPr>
          <w:rFonts w:ascii="Verdana" w:hAnsi="Verdana" w:cs="Tahoma"/>
          <w:snapToGrid w:val="0"/>
        </w:rPr>
        <w:t xml:space="preserve"> erős vízsugár </w:t>
      </w:r>
    </w:p>
    <w:p w:rsidR="00167151" w:rsidRPr="00F41097" w:rsidRDefault="00167151" w:rsidP="00FB497B">
      <w:pPr>
        <w:tabs>
          <w:tab w:val="left" w:pos="2400"/>
        </w:tabs>
        <w:jc w:val="both"/>
        <w:rPr>
          <w:rFonts w:ascii="Verdana" w:hAnsi="Verdana" w:cs="Tahoma"/>
          <w:snapToGrid w:val="0"/>
        </w:rPr>
      </w:pPr>
    </w:p>
    <w:p w:rsidR="00FB497B" w:rsidRDefault="009B39FC" w:rsidP="00FB497B">
      <w:pPr>
        <w:tabs>
          <w:tab w:val="left" w:pos="3686"/>
        </w:tabs>
        <w:spacing w:before="60"/>
        <w:jc w:val="both"/>
        <w:rPr>
          <w:rFonts w:ascii="Verdana" w:hAnsi="Verdana" w:cs="Tahoma"/>
          <w:snapToGrid w:val="0"/>
          <w:spacing w:val="-2"/>
        </w:rPr>
      </w:pPr>
      <w:r w:rsidRPr="00F41097">
        <w:rPr>
          <w:rFonts w:ascii="Verdana" w:hAnsi="Verdana" w:cs="Tahoma"/>
          <w:b/>
          <w:snapToGrid w:val="0"/>
        </w:rPr>
        <w:t>5.2. A keverékből származó különleges veszélyek</w:t>
      </w:r>
      <w:r w:rsidRPr="00F41097">
        <w:rPr>
          <w:rFonts w:ascii="Verdana" w:hAnsi="Verdana" w:cs="Tahoma"/>
          <w:snapToGrid w:val="0"/>
          <w:spacing w:val="-2"/>
        </w:rPr>
        <w:t xml:space="preserve">: </w:t>
      </w:r>
      <w:r w:rsidR="00FB497B" w:rsidRPr="00F41097">
        <w:rPr>
          <w:rFonts w:ascii="Verdana" w:hAnsi="Verdana" w:cs="Tahoma"/>
          <w:snapToGrid w:val="0"/>
          <w:spacing w:val="-2"/>
        </w:rPr>
        <w:t>magas hőmérséklet hatására az égés és a bomlás során toxikus és irritáló gázok, gőzök szabadulhatnak fel, pl.: szén-monoxid, szén-dioxid és nitrogén-oxidok.</w:t>
      </w:r>
    </w:p>
    <w:p w:rsidR="00167151" w:rsidRPr="00F41097" w:rsidRDefault="00167151" w:rsidP="00FB497B">
      <w:pPr>
        <w:tabs>
          <w:tab w:val="left" w:pos="3686"/>
        </w:tabs>
        <w:spacing w:before="60"/>
        <w:jc w:val="both"/>
        <w:rPr>
          <w:rFonts w:ascii="Verdana" w:hAnsi="Verdana" w:cs="Tahoma"/>
          <w:snapToGrid w:val="0"/>
          <w:spacing w:val="-2"/>
        </w:rPr>
      </w:pPr>
    </w:p>
    <w:p w:rsidR="00FB497B" w:rsidRPr="00F41097" w:rsidRDefault="00FB497B" w:rsidP="00FB497B">
      <w:pPr>
        <w:tabs>
          <w:tab w:val="left" w:pos="3686"/>
        </w:tabs>
        <w:spacing w:before="60"/>
        <w:jc w:val="both"/>
        <w:rPr>
          <w:rFonts w:ascii="Verdana" w:hAnsi="Verdana" w:cs="Tahoma"/>
          <w:b/>
          <w:snapToGrid w:val="0"/>
          <w:color w:val="FFFFFF"/>
          <w:sz w:val="24"/>
          <w:szCs w:val="24"/>
        </w:rPr>
      </w:pPr>
      <w:r w:rsidRPr="00F41097">
        <w:rPr>
          <w:rFonts w:ascii="Verdana" w:hAnsi="Verdana" w:cs="Tahoma"/>
          <w:b/>
          <w:snapToGrid w:val="0"/>
          <w:spacing w:val="-2"/>
        </w:rPr>
        <w:t>5.3. Tűzoltóknak szóló javaslat:</w:t>
      </w:r>
      <w:r w:rsidRPr="00F41097">
        <w:rPr>
          <w:rFonts w:ascii="Verdana" w:hAnsi="Verdana" w:cs="Tahoma"/>
          <w:snapToGrid w:val="0"/>
          <w:spacing w:val="-2"/>
        </w:rPr>
        <w:t xml:space="preserve"> teljes védőfelszerelés és a környezet levegőjétől független légzőkészülék szükséges, ha a keletkező gőzök, égéstermékek expozíciójának veszélye fennáll</w:t>
      </w:r>
      <w:r w:rsidRPr="00F41097">
        <w:rPr>
          <w:rFonts w:ascii="Verdana" w:hAnsi="Verdana" w:cs="Tahoma"/>
          <w:b/>
          <w:snapToGrid w:val="0"/>
          <w:color w:val="FFFFFF"/>
          <w:sz w:val="24"/>
          <w:szCs w:val="24"/>
        </w:rPr>
        <w:t>.</w:t>
      </w:r>
      <w:r w:rsidR="008A3315" w:rsidRPr="00F41097">
        <w:rPr>
          <w:rFonts w:ascii="Verdana" w:hAnsi="Verdana" w:cs="Tahoma"/>
          <w:b/>
          <w:snapToGrid w:val="0"/>
          <w:color w:val="FFFFFF"/>
          <w:sz w:val="24"/>
          <w:szCs w:val="24"/>
        </w:rPr>
        <w:t xml:space="preserve">. </w:t>
      </w:r>
    </w:p>
    <w:p w:rsidR="00FB497B" w:rsidRPr="00F41097" w:rsidRDefault="00FB497B" w:rsidP="00FB497B">
      <w:pPr>
        <w:tabs>
          <w:tab w:val="left" w:pos="3686"/>
        </w:tabs>
        <w:spacing w:before="60"/>
        <w:jc w:val="both"/>
        <w:rPr>
          <w:rFonts w:ascii="Verdana" w:hAnsi="Verdana" w:cs="Tahoma"/>
          <w:b/>
          <w:snapToGrid w:val="0"/>
          <w:color w:val="FFFFFF"/>
          <w:sz w:val="24"/>
          <w:szCs w:val="24"/>
        </w:rPr>
      </w:pPr>
    </w:p>
    <w:p w:rsidR="00FB497B" w:rsidRPr="00F41097" w:rsidRDefault="00FB497B" w:rsidP="00FB497B">
      <w:pPr>
        <w:keepNext/>
        <w:pBdr>
          <w:top w:val="single" w:sz="4" w:space="1" w:color="auto"/>
          <w:left w:val="single" w:sz="4" w:space="4" w:color="auto"/>
          <w:bottom w:val="single" w:sz="4" w:space="1" w:color="auto"/>
          <w:right w:val="single" w:sz="4" w:space="4" w:color="auto"/>
        </w:pBdr>
        <w:shd w:val="clear" w:color="auto" w:fill="088F92"/>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6. szakasz: Intézkedések véletlenszerű expozíciónál</w:t>
      </w:r>
    </w:p>
    <w:p w:rsidR="00FB497B" w:rsidRPr="00F41097" w:rsidRDefault="00FB497B" w:rsidP="00FB497B">
      <w:pPr>
        <w:spacing w:before="60"/>
        <w:jc w:val="both"/>
        <w:rPr>
          <w:rFonts w:ascii="Verdana" w:hAnsi="Verdana" w:cs="Tahoma"/>
          <w:snapToGrid w:val="0"/>
        </w:rPr>
      </w:pPr>
      <w:r w:rsidRPr="00F41097">
        <w:rPr>
          <w:rFonts w:ascii="Verdana" w:hAnsi="Verdana" w:cs="Tahoma"/>
          <w:snapToGrid w:val="0"/>
        </w:rPr>
        <w:t xml:space="preserve">Akadályozzuk meg az élővizek és a talaj beszennyeződését! </w:t>
      </w:r>
    </w:p>
    <w:p w:rsidR="00FB497B" w:rsidRPr="00F41097" w:rsidRDefault="00FB497B" w:rsidP="00FB497B">
      <w:pPr>
        <w:spacing w:before="60"/>
        <w:jc w:val="both"/>
        <w:rPr>
          <w:rFonts w:ascii="Verdana" w:hAnsi="Verdana" w:cs="Tahoma"/>
          <w:b/>
          <w:snapToGrid w:val="0"/>
        </w:rPr>
      </w:pPr>
      <w:r w:rsidRPr="00F41097">
        <w:rPr>
          <w:rFonts w:ascii="Verdana" w:hAnsi="Verdana" w:cs="Tahoma"/>
          <w:b/>
          <w:snapToGrid w:val="0"/>
        </w:rPr>
        <w:t xml:space="preserve">6.1. Személyi óvintézkedések, egyéni védőeszközök és vészhelyzeti eljárások </w:t>
      </w:r>
    </w:p>
    <w:p w:rsidR="00FB497B" w:rsidRPr="00F41097" w:rsidRDefault="00FB497B" w:rsidP="00FB497B">
      <w:pPr>
        <w:spacing w:before="60"/>
        <w:jc w:val="both"/>
        <w:rPr>
          <w:rFonts w:ascii="Verdana" w:hAnsi="Verdana" w:cs="Tahoma"/>
          <w:snapToGrid w:val="0"/>
        </w:rPr>
      </w:pPr>
      <w:r w:rsidRPr="00F41097">
        <w:rPr>
          <w:rFonts w:ascii="Verdana" w:hAnsi="Verdana" w:cs="Tahoma"/>
          <w:snapToGrid w:val="0"/>
        </w:rPr>
        <w:lastRenderedPageBreak/>
        <w:t xml:space="preserve">Mechanikusan össze kell szedni és fel kell itatni a kiömlött, szétszóródott terméket az erre alkalmas anyaggal (pl. száraz homok, forgács, stb.), kerüljük a termékkel történő további expozíciót! A kiszóródott készítményt a megfelelő óvintézkedések betartása mellett, a jogszabályi előírásoknak megfelelő edényzetben, konténerben kell gyűjteni és biztonságos helyen tárolni. </w:t>
      </w:r>
    </w:p>
    <w:p w:rsidR="00FB497B" w:rsidRPr="00F41097" w:rsidRDefault="00FB497B" w:rsidP="00FB497B">
      <w:pPr>
        <w:spacing w:before="60"/>
        <w:jc w:val="both"/>
        <w:rPr>
          <w:rFonts w:ascii="Verdana" w:hAnsi="Verdana" w:cs="Tahoma"/>
          <w:snapToGrid w:val="0"/>
        </w:rPr>
      </w:pPr>
      <w:r w:rsidRPr="00F41097">
        <w:rPr>
          <w:rFonts w:ascii="Verdana" w:hAnsi="Verdana" w:cs="Tahoma"/>
          <w:b/>
          <w:snapToGrid w:val="0"/>
        </w:rPr>
        <w:t>Nem sürgősségi ellátó személyzet esetében</w:t>
      </w:r>
      <w:r w:rsidRPr="00F41097">
        <w:rPr>
          <w:rFonts w:ascii="Verdana" w:hAnsi="Verdana" w:cs="Tahoma"/>
          <w:snapToGrid w:val="0"/>
        </w:rPr>
        <w:t xml:space="preserve">: lásd mint fent. </w:t>
      </w:r>
    </w:p>
    <w:p w:rsidR="00FB497B" w:rsidRDefault="00FB497B" w:rsidP="00FB497B">
      <w:pPr>
        <w:spacing w:before="60"/>
        <w:jc w:val="both"/>
        <w:rPr>
          <w:rFonts w:ascii="Verdana" w:hAnsi="Verdana" w:cs="Tahoma"/>
          <w:snapToGrid w:val="0"/>
        </w:rPr>
      </w:pPr>
      <w:r w:rsidRPr="00F41097">
        <w:rPr>
          <w:rFonts w:ascii="Verdana" w:hAnsi="Verdana" w:cs="Tahoma"/>
          <w:b/>
          <w:snapToGrid w:val="0"/>
        </w:rPr>
        <w:t>Sürgősségi ellátók esetében:</w:t>
      </w:r>
      <w:r w:rsidRPr="00F41097">
        <w:rPr>
          <w:rFonts w:ascii="Verdana" w:hAnsi="Verdana" w:cs="Tahoma"/>
          <w:snapToGrid w:val="0"/>
        </w:rPr>
        <w:t xml:space="preserve"> személyi védőfelszerelés szükséges. A mentesítést csak erre kiképzett személy végezheti. </w:t>
      </w:r>
    </w:p>
    <w:p w:rsidR="00167151" w:rsidRPr="00F41097" w:rsidRDefault="00167151" w:rsidP="00FB497B">
      <w:pPr>
        <w:spacing w:before="60"/>
        <w:jc w:val="both"/>
        <w:rPr>
          <w:rFonts w:ascii="Verdana" w:hAnsi="Verdana" w:cs="Tahoma"/>
          <w:snapToGrid w:val="0"/>
        </w:rPr>
      </w:pPr>
    </w:p>
    <w:p w:rsidR="00FB497B" w:rsidRPr="00F41097" w:rsidRDefault="00FB497B" w:rsidP="00FB497B">
      <w:pPr>
        <w:spacing w:before="60"/>
        <w:jc w:val="both"/>
        <w:rPr>
          <w:rFonts w:ascii="Verdana" w:hAnsi="Verdana" w:cs="Tahoma"/>
          <w:b/>
          <w:snapToGrid w:val="0"/>
        </w:rPr>
      </w:pPr>
      <w:r w:rsidRPr="00F41097">
        <w:rPr>
          <w:rFonts w:ascii="Verdana" w:hAnsi="Verdana" w:cs="Tahoma"/>
          <w:b/>
          <w:snapToGrid w:val="0"/>
        </w:rPr>
        <w:t xml:space="preserve">6.2. Környezetvédelmi óvintézkedések </w:t>
      </w:r>
    </w:p>
    <w:p w:rsidR="00FB497B" w:rsidRDefault="00FB497B" w:rsidP="00FB497B">
      <w:pPr>
        <w:spacing w:before="60"/>
        <w:jc w:val="both"/>
        <w:rPr>
          <w:rFonts w:ascii="Verdana" w:hAnsi="Verdana" w:cs="Tahoma"/>
          <w:snapToGrid w:val="0"/>
        </w:rPr>
      </w:pPr>
      <w:r w:rsidRPr="00F41097">
        <w:rPr>
          <w:rFonts w:ascii="Verdana" w:hAnsi="Verdana" w:cs="Tahoma"/>
          <w:snapToGrid w:val="0"/>
        </w:rPr>
        <w:t xml:space="preserve">A szennyezett terület tisztítását mielőbb el kell végezni, a készítményt pl. felitatással, felszívással, a gyűjtésre megfelelő edényzetben kell elhelyezni. A szennyezett terület vizes-tisztítószeres mosásakor ügyelni kell arra, hogy a mosóvíz ne jusson a csatornába. A készítmény vízbe/talajba jutásakor annak megfelelő ártalmatlanításáról gondolkodni kell. </w:t>
      </w:r>
    </w:p>
    <w:p w:rsidR="00167151" w:rsidRPr="00F41097" w:rsidRDefault="00167151" w:rsidP="00FB497B">
      <w:pPr>
        <w:spacing w:before="60"/>
        <w:jc w:val="both"/>
        <w:rPr>
          <w:rFonts w:ascii="Verdana" w:hAnsi="Verdana" w:cs="Tahoma"/>
          <w:snapToGrid w:val="0"/>
        </w:rPr>
      </w:pPr>
    </w:p>
    <w:p w:rsidR="00FB497B" w:rsidRPr="00F41097" w:rsidRDefault="00FB497B" w:rsidP="00FB497B">
      <w:pPr>
        <w:spacing w:before="60"/>
        <w:jc w:val="both"/>
        <w:rPr>
          <w:rFonts w:ascii="Verdana" w:hAnsi="Verdana" w:cs="Tahoma"/>
          <w:b/>
          <w:snapToGrid w:val="0"/>
        </w:rPr>
      </w:pPr>
      <w:r w:rsidRPr="00F41097">
        <w:rPr>
          <w:rFonts w:ascii="Verdana" w:hAnsi="Verdana" w:cs="Tahoma"/>
          <w:b/>
          <w:snapToGrid w:val="0"/>
        </w:rPr>
        <w:t xml:space="preserve">6.3. A területi elhatárolás és a szennyezés mentesítés módszerei és anyagai </w:t>
      </w:r>
    </w:p>
    <w:p w:rsidR="00FB497B" w:rsidRDefault="00FB497B" w:rsidP="00FB497B">
      <w:pPr>
        <w:spacing w:before="60"/>
        <w:jc w:val="both"/>
        <w:rPr>
          <w:rFonts w:ascii="Verdana" w:hAnsi="Verdana" w:cs="Tahoma"/>
          <w:snapToGrid w:val="0"/>
        </w:rPr>
      </w:pPr>
      <w:r w:rsidRPr="00F41097">
        <w:rPr>
          <w:rFonts w:ascii="Verdana" w:hAnsi="Verdana" w:cs="Tahoma"/>
          <w:snapToGrid w:val="0"/>
        </w:rPr>
        <w:t xml:space="preserve">A szétszóródott terméket mechanikusan és lehetőleg maradékmentesen és felporzás mentesen össze kell söpörni, lapátolni, fel kell itatni, megfelelő tárolóedénybe helyezni és megsemmisíttetni. Háztartásban történő használat esetén kommunális hulladékként lehet kezelni. </w:t>
      </w:r>
    </w:p>
    <w:p w:rsidR="00167151" w:rsidRPr="00F41097" w:rsidRDefault="00167151" w:rsidP="00FB497B">
      <w:pPr>
        <w:spacing w:before="60"/>
        <w:jc w:val="both"/>
        <w:rPr>
          <w:rFonts w:ascii="Verdana" w:hAnsi="Verdana" w:cs="Tahoma"/>
          <w:snapToGrid w:val="0"/>
        </w:rPr>
      </w:pPr>
    </w:p>
    <w:p w:rsidR="00FB497B" w:rsidRPr="00F41097" w:rsidRDefault="00FB497B" w:rsidP="00FB497B">
      <w:pPr>
        <w:spacing w:before="60"/>
        <w:jc w:val="both"/>
        <w:rPr>
          <w:rFonts w:ascii="Verdana" w:hAnsi="Verdana" w:cs="Tahoma"/>
          <w:b/>
          <w:snapToGrid w:val="0"/>
        </w:rPr>
      </w:pPr>
      <w:r w:rsidRPr="00F41097">
        <w:rPr>
          <w:rFonts w:ascii="Verdana" w:hAnsi="Verdana" w:cs="Tahoma"/>
          <w:b/>
          <w:snapToGrid w:val="0"/>
        </w:rPr>
        <w:t xml:space="preserve">6.4. Hivatkozás más szakaszokra: </w:t>
      </w:r>
      <w:r w:rsidRPr="00F41097">
        <w:rPr>
          <w:rFonts w:ascii="Verdana" w:hAnsi="Verdana" w:cs="Tahoma"/>
          <w:snapToGrid w:val="0"/>
        </w:rPr>
        <w:t>lásd még a 8. és 13. szakaszokat</w:t>
      </w:r>
    </w:p>
    <w:p w:rsidR="00FB497B" w:rsidRPr="00F41097" w:rsidRDefault="00FB497B" w:rsidP="00FB497B">
      <w:pPr>
        <w:spacing w:before="60"/>
        <w:jc w:val="both"/>
        <w:rPr>
          <w:rFonts w:ascii="Verdana" w:hAnsi="Verdana" w:cs="Tahoma"/>
          <w:b/>
          <w:snapToGrid w:val="0"/>
        </w:rPr>
      </w:pPr>
    </w:p>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7. szakasz: Kezelés és tárolás</w:t>
      </w:r>
    </w:p>
    <w:p w:rsidR="00FB497B" w:rsidRPr="00F41097" w:rsidRDefault="00FB497B" w:rsidP="00FB497B">
      <w:pPr>
        <w:pStyle w:val="Szvegtrzsbehzssal"/>
        <w:ind w:left="0"/>
        <w:rPr>
          <w:rFonts w:ascii="Verdana" w:hAnsi="Verdana" w:cs="Tahoma"/>
        </w:rPr>
      </w:pPr>
      <w:r w:rsidRPr="00F41097">
        <w:rPr>
          <w:rFonts w:ascii="Verdana" w:hAnsi="Verdana"/>
        </w:rPr>
        <w:t>A termék kizárólag csípőszúnyogok (pl. Aedes és Culex fajok) és kullancsok (pl. közönséges kullancs – Ixides ricinus) riasztására a használati utasításban foglaltak szerint használható fel, nyílt térben! Körültekintően végzett munkával kerüljük el a készítménnyel történő expozíciót: a szembe, orrba, szájba, nyílt sebbe kerülését és lenyelését. Alkalmazása közben enni, inni, dohányozni nem szabad! Alkalmazása után alapos szappannal történő kézmosás szükséges</w:t>
      </w:r>
      <w:r w:rsidRPr="00F41097">
        <w:rPr>
          <w:rFonts w:ascii="Verdana" w:hAnsi="Verdana" w:cs="Tahoma"/>
        </w:rPr>
        <w:t>.</w:t>
      </w:r>
    </w:p>
    <w:p w:rsidR="00FB497B" w:rsidRDefault="00FB497B" w:rsidP="00FB497B">
      <w:pPr>
        <w:pStyle w:val="Szvegtrzsbehzssal"/>
        <w:spacing w:before="40"/>
        <w:ind w:left="0"/>
        <w:rPr>
          <w:rFonts w:ascii="Verdana" w:hAnsi="Verdana" w:cs="Tahoma"/>
        </w:rPr>
      </w:pPr>
      <w:r w:rsidRPr="00F41097">
        <w:rPr>
          <w:rFonts w:ascii="Verdana" w:hAnsi="Verdana" w:cs="Tahoma"/>
          <w:b/>
        </w:rPr>
        <w:t xml:space="preserve">7.1. A biztonságos kezelésre irányuló óvintézkedések: </w:t>
      </w:r>
      <w:r w:rsidRPr="00F41097">
        <w:rPr>
          <w:rFonts w:ascii="Verdana" w:hAnsi="Verdana"/>
        </w:rPr>
        <w:t>kerüljük a termékkel történő expozíciót: szembe, orrba, szájba és nyílt sebbe ne jusson. Ne használjuk sérült vagy napégette bőrön. Akinek a bőre a készítmény hatására allergiás elváltozást (bőrpír, kiütés) mutat, annak azt bő, szappanos vízzel azonnal le kell mosni. Ne használjuk zárt térben. A csípésveszély elmúltával, illetve a szabadból bejöve, a kezelt bőrfelületet szappanos vízzel mossuk le. A hajat és a ruházatot ne kezelje a krémmel</w:t>
      </w:r>
      <w:r w:rsidRPr="00F41097">
        <w:rPr>
          <w:rFonts w:ascii="Verdana" w:hAnsi="Verdana" w:cs="Tahoma"/>
        </w:rPr>
        <w:t>.</w:t>
      </w:r>
    </w:p>
    <w:p w:rsidR="00167151" w:rsidRPr="00F41097" w:rsidRDefault="00167151" w:rsidP="00FB497B">
      <w:pPr>
        <w:pStyle w:val="Szvegtrzsbehzssal"/>
        <w:spacing w:before="40"/>
        <w:ind w:left="0"/>
        <w:rPr>
          <w:rFonts w:ascii="Verdana" w:hAnsi="Verdana" w:cs="Tahoma"/>
        </w:rPr>
      </w:pPr>
    </w:p>
    <w:p w:rsidR="00FB497B" w:rsidRPr="00F41097" w:rsidRDefault="00FB497B" w:rsidP="00FB497B">
      <w:pPr>
        <w:pStyle w:val="Szvegtrzsbehzssal"/>
        <w:spacing w:before="40"/>
        <w:ind w:left="0"/>
        <w:rPr>
          <w:rFonts w:ascii="Verdana" w:hAnsi="Verdana" w:cs="Tahoma"/>
          <w:b/>
        </w:rPr>
      </w:pPr>
      <w:r w:rsidRPr="00F41097">
        <w:rPr>
          <w:rFonts w:ascii="Verdana" w:hAnsi="Verdana" w:cs="Tahoma"/>
          <w:b/>
        </w:rPr>
        <w:t>7.2. A biztonságos tárolás feltételei, az esetleges összeférhetetlenséggel együtt</w:t>
      </w:r>
    </w:p>
    <w:p w:rsidR="00FB497B" w:rsidRDefault="00FB497B" w:rsidP="00FB497B">
      <w:pPr>
        <w:pStyle w:val="Szvegtrzsbehzssal"/>
        <w:ind w:left="0"/>
        <w:rPr>
          <w:rFonts w:ascii="Verdana" w:hAnsi="Verdana" w:cs="Tahoma"/>
        </w:rPr>
      </w:pPr>
      <w:r w:rsidRPr="00F41097">
        <w:rPr>
          <w:rFonts w:ascii="Verdana" w:hAnsi="Verdana"/>
        </w:rPr>
        <w:t>A készítményt eredeti zárt csomagolásban, száraz, hűvös, maximum 35</w:t>
      </w:r>
      <w:r w:rsidRPr="00F41097">
        <w:rPr>
          <w:rFonts w:ascii="Verdana" w:hAnsi="Verdana"/>
          <w:vertAlign w:val="superscript"/>
        </w:rPr>
        <w:t>o</w:t>
      </w:r>
      <w:r w:rsidRPr="00F41097">
        <w:rPr>
          <w:rFonts w:ascii="Verdana" w:hAnsi="Verdana"/>
        </w:rPr>
        <w:t>C hőmérsékleten, sugárzó hőtől védett helyen, élelmiszerektől, italtól, takarmánytól és inkompatibilis anyagoktól elkülönítve kell tárolni. Felhasználható: a gyártástól számítva 2 évig. A gyártás időpontja a terméken feltüntetve. Gyerekek, illetéktelen személyek, haszonállatok, háziállatok ne férhessenek hozzá</w:t>
      </w:r>
      <w:r w:rsidRPr="00F41097">
        <w:rPr>
          <w:rFonts w:ascii="Verdana" w:hAnsi="Verdana" w:cs="Tahoma"/>
        </w:rPr>
        <w:t>.</w:t>
      </w:r>
    </w:p>
    <w:p w:rsidR="00167151" w:rsidRPr="00F41097" w:rsidRDefault="00167151" w:rsidP="00FB497B">
      <w:pPr>
        <w:pStyle w:val="Szvegtrzsbehzssal"/>
        <w:ind w:left="0"/>
        <w:rPr>
          <w:rFonts w:ascii="Verdana" w:hAnsi="Verdana" w:cs="Tahoma"/>
        </w:rPr>
      </w:pPr>
    </w:p>
    <w:p w:rsidR="008A3315" w:rsidRPr="00F41097" w:rsidRDefault="00FB497B" w:rsidP="00FB497B">
      <w:pPr>
        <w:pStyle w:val="Szvegtrzsbehzssal"/>
        <w:ind w:left="0"/>
        <w:rPr>
          <w:rFonts w:ascii="Verdana" w:hAnsi="Verdana" w:cs="Tahoma"/>
        </w:rPr>
      </w:pPr>
      <w:r w:rsidRPr="00F41097">
        <w:rPr>
          <w:rFonts w:ascii="Verdana" w:hAnsi="Verdana" w:cs="Tahoma"/>
          <w:b/>
        </w:rPr>
        <w:t xml:space="preserve">7.3. Meghatározott végfelhasználás (végfelhasználások): </w:t>
      </w:r>
      <w:r w:rsidRPr="00F41097">
        <w:rPr>
          <w:rFonts w:ascii="Verdana" w:hAnsi="Verdana"/>
        </w:rPr>
        <w:t>biocid termék, szúnyog- és kullancsriasztó krém lakossági felhasználóknak. A felhasználók mindig olvassák el a használati útmutatót, és tartsák be a biztonságos kezelésre és felhasználásra vonatkozó utasításokat</w:t>
      </w:r>
      <w:r w:rsidR="008A3315" w:rsidRPr="00F41097">
        <w:rPr>
          <w:rFonts w:ascii="Verdana" w:hAnsi="Verdana" w:cs="Tahoma"/>
        </w:rPr>
        <w:t xml:space="preserve">. </w:t>
      </w:r>
    </w:p>
    <w:p w:rsidR="00FB497B" w:rsidRPr="00F41097" w:rsidRDefault="00FB497B" w:rsidP="00FB497B">
      <w:pPr>
        <w:pStyle w:val="Szvegtrzsbehzssal"/>
        <w:ind w:left="0"/>
        <w:rPr>
          <w:rFonts w:ascii="Verdana" w:hAnsi="Verdana" w:cs="Tahoma"/>
        </w:rPr>
      </w:pPr>
    </w:p>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lastRenderedPageBreak/>
        <w:t>8. szakasz: Az expozíció ellenőrzés/egyéni védelem</w:t>
      </w:r>
    </w:p>
    <w:p w:rsidR="00FB497B" w:rsidRPr="00F41097" w:rsidRDefault="00FB497B" w:rsidP="00FB497B">
      <w:pPr>
        <w:pStyle w:val="Szvegtrzsbehzssal"/>
        <w:ind w:left="0"/>
        <w:rPr>
          <w:rFonts w:ascii="Verdana" w:hAnsi="Verdana" w:cs="Tahoma"/>
        </w:rPr>
      </w:pPr>
      <w:r w:rsidRPr="00F41097">
        <w:rPr>
          <w:rFonts w:ascii="Verdana" w:hAnsi="Verdana"/>
        </w:rPr>
        <w:t>Felhasználás előtt olvassa el a használati utasítást! Hatóanyag tartalma alapján III. forgalmazási kategóriájú, szabadforgalmú irtószernek minősül. A használati utasítás betartása mellett különleges intézkedést nem igényel.</w:t>
      </w:r>
    </w:p>
    <w:p w:rsidR="00FB497B" w:rsidRPr="00F41097" w:rsidRDefault="00FB497B" w:rsidP="00FB497B">
      <w:pPr>
        <w:pStyle w:val="Szvegtrzsbehzssal"/>
        <w:ind w:left="0"/>
        <w:rPr>
          <w:rFonts w:ascii="Verdana" w:hAnsi="Verdana" w:cs="Tahoma"/>
          <w:b/>
        </w:rPr>
      </w:pPr>
      <w:r w:rsidRPr="00F41097">
        <w:rPr>
          <w:rFonts w:ascii="Verdana" w:hAnsi="Verdana" w:cs="Tahoma"/>
          <w:b/>
        </w:rPr>
        <w:t>8.1. Ellenőrzési paraméterek</w:t>
      </w:r>
    </w:p>
    <w:p w:rsidR="00FB497B" w:rsidRDefault="00FB497B" w:rsidP="00FB497B">
      <w:pPr>
        <w:pStyle w:val="Szvegtrzsbehzssal"/>
        <w:ind w:left="0"/>
        <w:rPr>
          <w:rFonts w:ascii="Verdana" w:hAnsi="Verdana" w:cs="Tahoma"/>
        </w:rPr>
      </w:pPr>
      <w:r w:rsidRPr="00F41097">
        <w:rPr>
          <w:rFonts w:ascii="Verdana" w:hAnsi="Verdana" w:cs="Tahoma"/>
          <w:b/>
        </w:rPr>
        <w:t xml:space="preserve">Foglalkozási expozíciós határértékek: </w:t>
      </w:r>
      <w:r w:rsidRPr="00F41097">
        <w:rPr>
          <w:rFonts w:ascii="Verdana" w:hAnsi="Verdana" w:cs="Tahoma"/>
        </w:rPr>
        <w:t xml:space="preserve">a munkahelyi levegőben megengedett érték: nincs megállapítva a termék összetevőire. </w:t>
      </w:r>
    </w:p>
    <w:p w:rsidR="00167151" w:rsidRPr="00F41097" w:rsidRDefault="00167151" w:rsidP="00FB497B">
      <w:pPr>
        <w:pStyle w:val="Szvegtrzsbehzssal"/>
        <w:ind w:left="0"/>
        <w:rPr>
          <w:rFonts w:ascii="Verdana" w:hAnsi="Verdana" w:cs="Tahoma"/>
        </w:rPr>
      </w:pPr>
    </w:p>
    <w:p w:rsidR="00FB497B" w:rsidRPr="00F41097" w:rsidRDefault="00FB497B" w:rsidP="00FB497B">
      <w:pPr>
        <w:pStyle w:val="Szvegtrzsbehzssal"/>
        <w:spacing w:before="60"/>
        <w:ind w:left="0"/>
        <w:rPr>
          <w:rFonts w:ascii="Verdana" w:hAnsi="Verdana" w:cs="Tahoma"/>
          <w:b/>
        </w:rPr>
      </w:pPr>
      <w:r w:rsidRPr="00F41097">
        <w:rPr>
          <w:rFonts w:ascii="Verdana" w:hAnsi="Verdana" w:cs="Tahoma"/>
          <w:b/>
        </w:rPr>
        <w:t>8.2. Az expozíció ellenőrzése</w:t>
      </w:r>
    </w:p>
    <w:p w:rsidR="00FB497B" w:rsidRPr="00F41097" w:rsidRDefault="00FB497B" w:rsidP="00FB497B">
      <w:pPr>
        <w:pStyle w:val="Szvegtrzsbehzssal"/>
        <w:ind w:left="0"/>
        <w:rPr>
          <w:rFonts w:ascii="Verdana" w:hAnsi="Verdana" w:cs="Tahoma"/>
        </w:rPr>
      </w:pPr>
      <w:r w:rsidRPr="00F41097">
        <w:rPr>
          <w:rFonts w:ascii="Verdana" w:hAnsi="Verdana" w:cs="Tahoma"/>
          <w:b/>
        </w:rPr>
        <w:t xml:space="preserve">Műszaki intézkedés: </w:t>
      </w:r>
      <w:r w:rsidRPr="00F41097">
        <w:rPr>
          <w:rFonts w:ascii="Verdana" w:hAnsi="Verdana" w:cs="Tahoma"/>
        </w:rPr>
        <w:t>nem szükséges.</w:t>
      </w:r>
    </w:p>
    <w:p w:rsidR="00FB497B" w:rsidRPr="00F41097" w:rsidRDefault="00FB497B" w:rsidP="00FB497B">
      <w:pPr>
        <w:pStyle w:val="Szvegtrzsbehzssal"/>
        <w:ind w:left="0"/>
        <w:jc w:val="left"/>
        <w:rPr>
          <w:rFonts w:ascii="Verdana" w:hAnsi="Verdana" w:cs="Tahoma"/>
        </w:rPr>
      </w:pPr>
      <w:r w:rsidRPr="00F41097">
        <w:rPr>
          <w:rFonts w:ascii="Verdana" w:hAnsi="Verdana" w:cs="Tahoma"/>
          <w:b/>
        </w:rPr>
        <w:t>Higiéniai intézkedések:</w:t>
      </w:r>
    </w:p>
    <w:p w:rsidR="00FB497B" w:rsidRPr="00F41097" w:rsidRDefault="00FB497B" w:rsidP="00FB497B">
      <w:pPr>
        <w:pStyle w:val="Szvegtrzsbehzssal"/>
        <w:numPr>
          <w:ilvl w:val="0"/>
          <w:numId w:val="1"/>
        </w:numPr>
        <w:rPr>
          <w:rFonts w:ascii="Verdana" w:hAnsi="Verdana" w:cs="Tahoma"/>
        </w:rPr>
      </w:pPr>
      <w:r w:rsidRPr="00F41097">
        <w:rPr>
          <w:rFonts w:ascii="Verdana" w:hAnsi="Verdana"/>
        </w:rPr>
        <w:t>Használat után meleg, szappanos vízzel alaposan kezet kell mosni</w:t>
      </w:r>
      <w:r w:rsidRPr="00F41097">
        <w:rPr>
          <w:rFonts w:ascii="Verdana" w:hAnsi="Verdana" w:cs="Tahoma"/>
        </w:rPr>
        <w:t xml:space="preserve">! </w:t>
      </w:r>
    </w:p>
    <w:p w:rsidR="00FB497B" w:rsidRPr="00F41097" w:rsidRDefault="00FB497B" w:rsidP="00FB497B">
      <w:pPr>
        <w:pStyle w:val="Szvegtrzsbehzssal"/>
        <w:numPr>
          <w:ilvl w:val="0"/>
          <w:numId w:val="1"/>
        </w:numPr>
        <w:ind w:left="714" w:hanging="357"/>
        <w:rPr>
          <w:rFonts w:ascii="Verdana" w:hAnsi="Verdana" w:cs="Tahoma"/>
          <w:b/>
        </w:rPr>
      </w:pPr>
      <w:r w:rsidRPr="00F41097">
        <w:rPr>
          <w:rFonts w:ascii="Verdana" w:hAnsi="Verdana"/>
        </w:rPr>
        <w:t>Szembe, orrba, szájba, nyílt sebbe ne kerüljön</w:t>
      </w:r>
      <w:r w:rsidRPr="00F41097">
        <w:rPr>
          <w:rFonts w:ascii="Verdana" w:hAnsi="Verdana" w:cs="Tahoma"/>
        </w:rPr>
        <w:t>.</w:t>
      </w:r>
    </w:p>
    <w:p w:rsidR="00FB497B" w:rsidRPr="00F41097" w:rsidRDefault="00FB497B" w:rsidP="00FB497B">
      <w:pPr>
        <w:pStyle w:val="Szvegtrzsbehzssal"/>
        <w:numPr>
          <w:ilvl w:val="0"/>
          <w:numId w:val="1"/>
        </w:numPr>
        <w:ind w:left="714" w:hanging="357"/>
        <w:rPr>
          <w:rFonts w:ascii="Verdana" w:hAnsi="Verdana" w:cs="Tahoma"/>
          <w:b/>
        </w:rPr>
      </w:pPr>
      <w:r w:rsidRPr="00F41097">
        <w:rPr>
          <w:rFonts w:ascii="Verdana" w:hAnsi="Verdana"/>
        </w:rPr>
        <w:t>A hajat és a ruházatot ne kezelje a géllel</w:t>
      </w:r>
      <w:r w:rsidRPr="00F41097">
        <w:rPr>
          <w:rFonts w:ascii="Verdana" w:hAnsi="Verdana" w:cs="Tahoma"/>
        </w:rPr>
        <w:t>.</w:t>
      </w:r>
    </w:p>
    <w:p w:rsidR="00FB497B" w:rsidRPr="00F41097" w:rsidRDefault="00FB497B" w:rsidP="00FB497B">
      <w:pPr>
        <w:pStyle w:val="Szvegtrzsbehzssal"/>
        <w:spacing w:before="60"/>
        <w:ind w:left="0"/>
        <w:rPr>
          <w:rFonts w:ascii="Verdana" w:hAnsi="Verdana" w:cs="Tahoma"/>
          <w:b/>
        </w:rPr>
      </w:pPr>
      <w:r w:rsidRPr="00F41097">
        <w:rPr>
          <w:rFonts w:ascii="Verdana" w:hAnsi="Verdana" w:cs="Tahoma"/>
          <w:b/>
        </w:rPr>
        <w:t>Személyi védőfelszerelések:</w:t>
      </w:r>
    </w:p>
    <w:p w:rsidR="00FB497B" w:rsidRPr="00F41097" w:rsidRDefault="00FB497B" w:rsidP="00FB497B">
      <w:pPr>
        <w:pStyle w:val="Szvegtrzsbehzssal"/>
        <w:numPr>
          <w:ilvl w:val="0"/>
          <w:numId w:val="2"/>
        </w:numPr>
        <w:rPr>
          <w:rFonts w:ascii="Verdana" w:hAnsi="Verdana" w:cs="Tahoma"/>
        </w:rPr>
      </w:pPr>
      <w:r w:rsidRPr="00F41097">
        <w:rPr>
          <w:rFonts w:ascii="Verdana" w:hAnsi="Verdana" w:cs="Tahoma"/>
          <w:b/>
        </w:rPr>
        <w:t>Légutak védelme:</w:t>
      </w:r>
      <w:r w:rsidRPr="00F41097">
        <w:rPr>
          <w:rFonts w:ascii="Verdana" w:hAnsi="Verdana" w:cs="Tahoma"/>
        </w:rPr>
        <w:t xml:space="preserve"> nem szükséges. </w:t>
      </w:r>
    </w:p>
    <w:p w:rsidR="00FB497B" w:rsidRPr="00F41097" w:rsidRDefault="00FB497B" w:rsidP="00FB497B">
      <w:pPr>
        <w:pStyle w:val="Szvegtrzsbehzssal"/>
        <w:numPr>
          <w:ilvl w:val="0"/>
          <w:numId w:val="2"/>
        </w:numPr>
        <w:rPr>
          <w:rFonts w:ascii="Verdana" w:hAnsi="Verdana" w:cs="Tahoma"/>
        </w:rPr>
      </w:pPr>
      <w:r w:rsidRPr="00F41097">
        <w:rPr>
          <w:rFonts w:ascii="Verdana" w:hAnsi="Verdana" w:cs="Tahoma"/>
          <w:b/>
        </w:rPr>
        <w:t>Kézvédelem:</w:t>
      </w:r>
      <w:r w:rsidRPr="00F41097">
        <w:rPr>
          <w:rFonts w:ascii="Verdana" w:hAnsi="Verdana" w:cs="Tahoma"/>
        </w:rPr>
        <w:t xml:space="preserve"> nem szükséges</w:t>
      </w:r>
    </w:p>
    <w:p w:rsidR="00FB497B" w:rsidRPr="00F41097" w:rsidRDefault="00FB497B" w:rsidP="00FB497B">
      <w:pPr>
        <w:pStyle w:val="Szvegtrzsbehzssal"/>
        <w:numPr>
          <w:ilvl w:val="0"/>
          <w:numId w:val="2"/>
        </w:numPr>
        <w:rPr>
          <w:rFonts w:ascii="Verdana" w:hAnsi="Verdana" w:cs="Tahoma"/>
        </w:rPr>
      </w:pPr>
      <w:r w:rsidRPr="00F41097">
        <w:rPr>
          <w:rFonts w:ascii="Verdana" w:hAnsi="Verdana" w:cs="Tahoma"/>
          <w:b/>
        </w:rPr>
        <w:t>Szemvédelem:</w:t>
      </w:r>
      <w:r w:rsidRPr="00F41097">
        <w:rPr>
          <w:rFonts w:ascii="Verdana" w:hAnsi="Verdana" w:cs="Tahoma"/>
        </w:rPr>
        <w:t xml:space="preserve"> nem szükséges.</w:t>
      </w:r>
    </w:p>
    <w:p w:rsidR="00FB497B" w:rsidRPr="00F41097" w:rsidRDefault="00FB497B" w:rsidP="00FB497B">
      <w:pPr>
        <w:pStyle w:val="Szvegtrzsbehzssal"/>
        <w:numPr>
          <w:ilvl w:val="0"/>
          <w:numId w:val="2"/>
        </w:numPr>
        <w:tabs>
          <w:tab w:val="left" w:pos="284"/>
        </w:tabs>
        <w:rPr>
          <w:rFonts w:ascii="Verdana" w:hAnsi="Verdana" w:cs="Tahoma"/>
        </w:rPr>
      </w:pPr>
      <w:r w:rsidRPr="00F41097">
        <w:rPr>
          <w:rFonts w:ascii="Verdana" w:hAnsi="Verdana" w:cs="Tahoma"/>
          <w:b/>
        </w:rPr>
        <w:t xml:space="preserve">Bőrvédelem: </w:t>
      </w:r>
      <w:r w:rsidRPr="00F41097">
        <w:rPr>
          <w:rFonts w:ascii="Verdana" w:hAnsi="Verdana" w:cs="Tahoma"/>
        </w:rPr>
        <w:t>nem szükséges.</w:t>
      </w:r>
    </w:p>
    <w:p w:rsidR="00FB497B" w:rsidRPr="00F41097" w:rsidRDefault="00FB497B" w:rsidP="00FB497B">
      <w:pPr>
        <w:pStyle w:val="Szvegtrzsbehzssal"/>
        <w:widowControl w:val="0"/>
        <w:spacing w:before="60"/>
        <w:ind w:left="0"/>
        <w:outlineLvl w:val="0"/>
        <w:rPr>
          <w:rFonts w:ascii="Verdana" w:hAnsi="Verdana" w:cs="Tahoma"/>
        </w:rPr>
      </w:pPr>
      <w:r w:rsidRPr="00F41097">
        <w:rPr>
          <w:rFonts w:ascii="Verdana" w:hAnsi="Verdana" w:cs="Tahoma"/>
          <w:b/>
        </w:rPr>
        <w:t xml:space="preserve">Környezetvédelmi intézkedések: </w:t>
      </w:r>
      <w:r w:rsidRPr="00F41097">
        <w:rPr>
          <w:rFonts w:ascii="Verdana" w:hAnsi="Verdana"/>
        </w:rPr>
        <w:t>a használati utasítás betartása mellett különleges intézkedést nem igényel</w:t>
      </w:r>
      <w:r w:rsidRPr="00F41097">
        <w:rPr>
          <w:rFonts w:ascii="Verdana" w:hAnsi="Verdana" w:cs="Tahoma"/>
        </w:rPr>
        <w:t xml:space="preserve">. </w:t>
      </w:r>
      <w:r w:rsidRPr="00F41097">
        <w:rPr>
          <w:rFonts w:ascii="Verdana" w:hAnsi="Verdana"/>
        </w:rPr>
        <w:t>Ne juttassa a készítményt és csomagolóanyagát csatornába, víztestekbe!</w:t>
      </w:r>
    </w:p>
    <w:p w:rsidR="00FB497B" w:rsidRPr="00F41097" w:rsidRDefault="00FB497B" w:rsidP="00FB497B">
      <w:pPr>
        <w:pStyle w:val="Szvegtrzsbehzssal"/>
        <w:widowControl w:val="0"/>
        <w:spacing w:before="60"/>
        <w:ind w:left="0"/>
        <w:outlineLvl w:val="0"/>
        <w:rPr>
          <w:rFonts w:ascii="Verdana" w:hAnsi="Verdana" w:cs="Tahoma"/>
          <w:sz w:val="18"/>
          <w:szCs w:val="18"/>
        </w:rPr>
      </w:pPr>
      <w:r w:rsidRPr="00F41097">
        <w:rPr>
          <w:rFonts w:ascii="Verdana" w:hAnsi="Verdana" w:cs="Tahoma"/>
          <w:sz w:val="18"/>
          <w:szCs w:val="18"/>
        </w:rPr>
        <w:t>A fentiek a szakszerűen végzett tevékenységre és rendeltetésszerű felhasználási feltételekre vonatkoznak, átlagosnak tekinthető körülmények között. Amennyiben ettől eltérő viszonyok vagy rendkívüli körülmények között történik a munkavégzés, a további szükséges teendőkről és az egyéni védőeszközökről szakértőbevonásával ajánlott dönteni.</w:t>
      </w:r>
    </w:p>
    <w:p w:rsidR="00FB497B" w:rsidRPr="00F41097" w:rsidRDefault="00FB497B" w:rsidP="00FB497B">
      <w:pPr>
        <w:pStyle w:val="Szvegtrzsbehzssal"/>
        <w:widowControl w:val="0"/>
        <w:spacing w:before="60"/>
        <w:ind w:left="0"/>
        <w:outlineLvl w:val="0"/>
        <w:rPr>
          <w:rFonts w:ascii="Verdana" w:hAnsi="Verdana" w:cs="Tahoma"/>
          <w:sz w:val="18"/>
          <w:szCs w:val="18"/>
        </w:rPr>
      </w:pPr>
    </w:p>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9. szakasz: Fizikai és kémiai tulajdonságok</w:t>
      </w:r>
    </w:p>
    <w:p w:rsidR="00F1289F" w:rsidRPr="00F41097" w:rsidRDefault="00F1289F" w:rsidP="00F1289F">
      <w:pPr>
        <w:keepNext/>
        <w:tabs>
          <w:tab w:val="left" w:pos="1985"/>
        </w:tabs>
        <w:jc w:val="both"/>
        <w:rPr>
          <w:rFonts w:ascii="Verdana" w:hAnsi="Verdana" w:cs="Tahoma"/>
          <w:b/>
          <w:snapToGrid w:val="0"/>
        </w:rPr>
      </w:pPr>
      <w:r w:rsidRPr="00F41097">
        <w:rPr>
          <w:rFonts w:ascii="Verdana" w:hAnsi="Verdana" w:cs="Tahoma"/>
          <w:b/>
          <w:snapToGrid w:val="0"/>
        </w:rPr>
        <w:t>9.1. Az alapvető fizikai és kémiai tulajdonságokra vonatkozó információ</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Halmazállapot: </w:t>
      </w:r>
      <w:r w:rsidRPr="00F41097">
        <w:rPr>
          <w:rFonts w:ascii="Verdana" w:hAnsi="Verdana" w:cs="Tahoma"/>
        </w:rPr>
        <w:tab/>
      </w:r>
      <w:r w:rsidRPr="00F41097">
        <w:rPr>
          <w:rFonts w:ascii="Verdana" w:hAnsi="Verdana" w:cs="Tahoma"/>
        </w:rPr>
        <w:tab/>
        <w:t xml:space="preserve">krémes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Megjelenési forma: </w:t>
      </w:r>
      <w:r w:rsidRPr="00F41097">
        <w:rPr>
          <w:rFonts w:ascii="Verdana" w:hAnsi="Verdana" w:cs="Tahoma"/>
        </w:rPr>
        <w:tab/>
      </w:r>
      <w:r w:rsidRPr="00F41097">
        <w:rPr>
          <w:rFonts w:ascii="Verdana" w:hAnsi="Verdana" w:cs="Tahoma"/>
        </w:rPr>
        <w:tab/>
        <w:t>normál hőmérsékleten krém</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Szín: </w:t>
      </w:r>
      <w:r w:rsidRPr="00F41097">
        <w:rPr>
          <w:rFonts w:ascii="Verdana" w:hAnsi="Verdana" w:cs="Tahoma"/>
        </w:rPr>
        <w:tab/>
      </w:r>
      <w:r w:rsidRPr="00F41097">
        <w:rPr>
          <w:rFonts w:ascii="Verdana" w:hAnsi="Verdana" w:cs="Tahoma"/>
        </w:rPr>
        <w:tab/>
        <w:t xml:space="preserve">fehér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Íz: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Szag: </w:t>
      </w:r>
      <w:r w:rsidRPr="00F41097">
        <w:rPr>
          <w:rFonts w:ascii="Verdana" w:hAnsi="Verdana" w:cs="Tahoma"/>
        </w:rPr>
        <w:tab/>
      </w:r>
      <w:r w:rsidRPr="00F41097">
        <w:rPr>
          <w:rFonts w:ascii="Verdana" w:hAnsi="Verdana" w:cs="Tahoma"/>
        </w:rPr>
        <w:tab/>
        <w:t xml:space="preserve">jellegzetes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Szagküszöb: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pH-érték 20°C-on: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Térfogattömeg: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Forráspont: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Bomlási hőmérséklet: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Lobbanáspont: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Öngyulladási hőmérséklet: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Tűzveszélyesség: </w:t>
      </w:r>
      <w:r w:rsidRPr="00F41097">
        <w:rPr>
          <w:rFonts w:ascii="Verdana" w:hAnsi="Verdana" w:cs="Tahoma"/>
        </w:rPr>
        <w:tab/>
      </w:r>
      <w:r w:rsidRPr="00F41097">
        <w:rPr>
          <w:rFonts w:ascii="Verdana" w:hAnsi="Verdana" w:cs="Tahoma"/>
        </w:rPr>
        <w:tab/>
        <w:t xml:space="preserve">nem tűzveszélyes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Gőznyomás: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Bepárlási sebesség: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Oldhatóság vízben: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Megoszlási hányados: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Robbanási tulajdonságok: </w:t>
      </w:r>
      <w:r w:rsidRPr="00F41097">
        <w:rPr>
          <w:rFonts w:ascii="Verdana" w:hAnsi="Verdana" w:cs="Tahoma"/>
        </w:rPr>
        <w:tab/>
      </w:r>
      <w:r w:rsidRPr="00F41097">
        <w:rPr>
          <w:rFonts w:ascii="Verdana" w:hAnsi="Verdana" w:cs="Tahoma"/>
        </w:rPr>
        <w:tab/>
        <w:t xml:space="preserve">nem robbanásveszélyes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Robbanási határok: </w:t>
      </w:r>
      <w:r w:rsidRPr="00F41097">
        <w:rPr>
          <w:rFonts w:ascii="Verdana" w:hAnsi="Verdana" w:cs="Tahoma"/>
        </w:rPr>
        <w:tab/>
      </w:r>
      <w:r w:rsidRPr="00F41097">
        <w:rPr>
          <w:rFonts w:ascii="Verdana" w:hAnsi="Verdana" w:cs="Tahoma"/>
        </w:rPr>
        <w:tab/>
        <w:t xml:space="preserve">nincs adat </w:t>
      </w:r>
    </w:p>
    <w:p w:rsidR="00F1289F" w:rsidRPr="00F41097" w:rsidRDefault="00F1289F" w:rsidP="00F1289F">
      <w:pPr>
        <w:tabs>
          <w:tab w:val="left" w:pos="3261"/>
        </w:tabs>
        <w:autoSpaceDE w:val="0"/>
        <w:autoSpaceDN w:val="0"/>
        <w:adjustRightInd w:val="0"/>
        <w:ind w:firstLine="426"/>
        <w:rPr>
          <w:rFonts w:ascii="Verdana" w:hAnsi="Verdana" w:cs="Tahoma"/>
        </w:rPr>
      </w:pPr>
      <w:r w:rsidRPr="00F41097">
        <w:rPr>
          <w:rFonts w:ascii="Verdana" w:hAnsi="Verdana" w:cs="Tahoma"/>
        </w:rPr>
        <w:t xml:space="preserve">Oxidáló tulajdonságok: </w:t>
      </w:r>
      <w:r w:rsidRPr="00F41097">
        <w:rPr>
          <w:rFonts w:ascii="Verdana" w:hAnsi="Verdana" w:cs="Tahoma"/>
        </w:rPr>
        <w:tab/>
      </w:r>
      <w:r w:rsidRPr="00F41097">
        <w:rPr>
          <w:rFonts w:ascii="Verdana" w:hAnsi="Verdana" w:cs="Tahoma"/>
        </w:rPr>
        <w:tab/>
        <w:t>nincs adat</w:t>
      </w:r>
    </w:p>
    <w:p w:rsidR="00F1289F" w:rsidRPr="00F41097" w:rsidRDefault="00F1289F" w:rsidP="00F1289F">
      <w:pPr>
        <w:keepNext/>
        <w:tabs>
          <w:tab w:val="left" w:pos="3261"/>
        </w:tabs>
        <w:spacing w:before="60"/>
        <w:jc w:val="both"/>
        <w:rPr>
          <w:rFonts w:ascii="Verdana" w:hAnsi="Verdana" w:cs="Tahoma"/>
        </w:rPr>
      </w:pPr>
      <w:r w:rsidRPr="00F41097">
        <w:rPr>
          <w:rFonts w:ascii="Verdana" w:hAnsi="Verdana" w:cs="Tahoma"/>
          <w:b/>
          <w:snapToGrid w:val="0"/>
        </w:rPr>
        <w:t>9.2. Egyéb információ:</w:t>
      </w:r>
      <w:r w:rsidRPr="00F41097">
        <w:rPr>
          <w:rFonts w:ascii="Verdana" w:hAnsi="Verdana" w:cs="Tahoma"/>
          <w:b/>
          <w:snapToGrid w:val="0"/>
        </w:rPr>
        <w:tab/>
      </w:r>
      <w:r w:rsidRPr="00F41097">
        <w:rPr>
          <w:rFonts w:ascii="Verdana" w:hAnsi="Verdana" w:cs="Tahoma"/>
          <w:b/>
          <w:snapToGrid w:val="0"/>
        </w:rPr>
        <w:tab/>
      </w:r>
      <w:r w:rsidRPr="00F41097">
        <w:rPr>
          <w:rFonts w:ascii="Verdana" w:hAnsi="Verdana" w:cs="Tahoma"/>
        </w:rPr>
        <w:t>nincs</w:t>
      </w:r>
    </w:p>
    <w:p w:rsidR="00F1289F" w:rsidRPr="00F41097" w:rsidRDefault="00F1289F" w:rsidP="00F1289F">
      <w:pPr>
        <w:keepNext/>
        <w:tabs>
          <w:tab w:val="left" w:pos="3261"/>
        </w:tabs>
        <w:spacing w:before="60"/>
        <w:jc w:val="both"/>
        <w:rPr>
          <w:rFonts w:ascii="Verdana" w:hAnsi="Verdana" w:cs="Tahoma"/>
        </w:rPr>
      </w:pPr>
    </w:p>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10. szakasz: Stabilitás és reakciókészség</w:t>
      </w:r>
    </w:p>
    <w:p w:rsidR="00F1289F" w:rsidRPr="00F41097" w:rsidRDefault="00F1289F" w:rsidP="00F1289F">
      <w:pPr>
        <w:jc w:val="both"/>
        <w:rPr>
          <w:rFonts w:ascii="Verdana" w:hAnsi="Verdana" w:cs="Tahoma"/>
        </w:rPr>
      </w:pPr>
      <w:r w:rsidRPr="00F41097">
        <w:rPr>
          <w:rFonts w:ascii="Verdana" w:hAnsi="Verdana" w:cs="Tahoma"/>
        </w:rPr>
        <w:t>A termék normál körülmények között stabil.</w:t>
      </w:r>
    </w:p>
    <w:p w:rsidR="00F1289F" w:rsidRDefault="00F1289F" w:rsidP="00F1289F">
      <w:pPr>
        <w:jc w:val="both"/>
        <w:rPr>
          <w:rFonts w:ascii="Verdana" w:hAnsi="Verdana" w:cs="Tahoma"/>
        </w:rPr>
      </w:pPr>
      <w:r w:rsidRPr="00F41097">
        <w:rPr>
          <w:rFonts w:ascii="Verdana" w:hAnsi="Verdana" w:cs="Tahoma"/>
          <w:b/>
        </w:rPr>
        <w:lastRenderedPageBreak/>
        <w:t xml:space="preserve">10.1. Reakciókészség: </w:t>
      </w:r>
      <w:r w:rsidRPr="00F41097">
        <w:rPr>
          <w:rFonts w:ascii="Verdana" w:hAnsi="Verdana" w:cs="Tahoma"/>
        </w:rPr>
        <w:t>nincs adat.</w:t>
      </w:r>
    </w:p>
    <w:p w:rsidR="00167151" w:rsidRPr="00F41097" w:rsidRDefault="00167151" w:rsidP="00F1289F">
      <w:pPr>
        <w:jc w:val="both"/>
        <w:rPr>
          <w:rFonts w:ascii="Verdana" w:hAnsi="Verdana" w:cs="Tahoma"/>
          <w:snapToGrid w:val="0"/>
        </w:rPr>
      </w:pPr>
    </w:p>
    <w:p w:rsidR="00F1289F" w:rsidRDefault="00F1289F" w:rsidP="00F1289F">
      <w:pPr>
        <w:spacing w:before="40"/>
        <w:jc w:val="both"/>
        <w:rPr>
          <w:rFonts w:ascii="Verdana" w:hAnsi="Verdana" w:cs="Tahoma"/>
          <w:snapToGrid w:val="0"/>
        </w:rPr>
      </w:pPr>
      <w:r w:rsidRPr="00F41097">
        <w:rPr>
          <w:rFonts w:ascii="Verdana" w:hAnsi="Verdana" w:cs="Tahoma"/>
          <w:b/>
        </w:rPr>
        <w:t xml:space="preserve">10.2. Kémiai stabilitás: </w:t>
      </w:r>
      <w:r w:rsidRPr="00F41097">
        <w:rPr>
          <w:rFonts w:ascii="Verdana" w:hAnsi="Verdana" w:cs="Tahoma"/>
          <w:snapToGrid w:val="0"/>
        </w:rPr>
        <w:t>közönséges körülmények (szokásos hőmérséklet- és nyomásviszonyok, valamint a 7. szakasz alatt előírt tárolási körülmények) között a termék stabil.</w:t>
      </w:r>
    </w:p>
    <w:p w:rsidR="00167151" w:rsidRPr="00F41097" w:rsidRDefault="00167151" w:rsidP="00F1289F">
      <w:pPr>
        <w:spacing w:before="40"/>
        <w:jc w:val="both"/>
        <w:rPr>
          <w:rFonts w:ascii="Verdana" w:hAnsi="Verdana" w:cs="Tahoma"/>
        </w:rPr>
      </w:pPr>
    </w:p>
    <w:p w:rsidR="00F1289F" w:rsidRDefault="00F1289F" w:rsidP="00F1289F">
      <w:pPr>
        <w:spacing w:before="40"/>
        <w:jc w:val="both"/>
        <w:rPr>
          <w:rFonts w:ascii="Verdana" w:hAnsi="Verdana" w:cs="Tahoma"/>
        </w:rPr>
      </w:pPr>
      <w:r w:rsidRPr="00F41097">
        <w:rPr>
          <w:rFonts w:ascii="Verdana" w:hAnsi="Verdana" w:cs="Tahoma"/>
          <w:b/>
        </w:rPr>
        <w:t xml:space="preserve">10.3. A veszélyes reakciók lehetősége: </w:t>
      </w:r>
      <w:r w:rsidRPr="00F41097">
        <w:rPr>
          <w:rFonts w:ascii="Verdana" w:hAnsi="Verdana" w:cs="Tahoma"/>
        </w:rPr>
        <w:t>nem ismert.</w:t>
      </w:r>
    </w:p>
    <w:p w:rsidR="00167151" w:rsidRPr="00F41097" w:rsidRDefault="00167151" w:rsidP="00F1289F">
      <w:pPr>
        <w:spacing w:before="40"/>
        <w:jc w:val="both"/>
        <w:rPr>
          <w:rFonts w:ascii="Verdana" w:hAnsi="Verdana" w:cs="Tahoma"/>
        </w:rPr>
      </w:pPr>
    </w:p>
    <w:p w:rsidR="00A637EE" w:rsidRPr="00F41097" w:rsidRDefault="00F1289F" w:rsidP="00F1289F">
      <w:pPr>
        <w:spacing w:before="20"/>
        <w:jc w:val="both"/>
        <w:rPr>
          <w:rFonts w:ascii="Verdana" w:hAnsi="Verdana" w:cs="Tahoma"/>
        </w:rPr>
      </w:pPr>
      <w:r w:rsidRPr="00F41097">
        <w:rPr>
          <w:rFonts w:ascii="Verdana" w:hAnsi="Verdana" w:cs="Tahoma"/>
          <w:b/>
        </w:rPr>
        <w:t>10.4. Veszélyes bomlástermékek:</w:t>
      </w:r>
      <w:r w:rsidRPr="00F41097">
        <w:rPr>
          <w:rFonts w:ascii="Verdana" w:hAnsi="Verdana" w:cs="Tahoma"/>
        </w:rPr>
        <w:t xml:space="preserve"> nincs normál körülmények között</w:t>
      </w:r>
      <w:r w:rsidR="00A637EE" w:rsidRPr="00F41097">
        <w:rPr>
          <w:rFonts w:ascii="Verdana" w:hAnsi="Verdana" w:cs="Tahoma"/>
        </w:rPr>
        <w:t>.</w:t>
      </w:r>
    </w:p>
    <w:p w:rsidR="00F1289F" w:rsidRPr="00F41097" w:rsidRDefault="00F1289F" w:rsidP="00F1289F">
      <w:pPr>
        <w:spacing w:before="20"/>
        <w:jc w:val="both"/>
        <w:rPr>
          <w:rFonts w:ascii="Verdana" w:hAnsi="Verdana" w:cs="Tahoma"/>
          <w:b/>
        </w:rPr>
      </w:pPr>
    </w:p>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 xml:space="preserve">11. szakasz: Toxikológiai </w:t>
      </w:r>
      <w:r w:rsidR="00537D66" w:rsidRPr="00F41097">
        <w:rPr>
          <w:rFonts w:ascii="Verdana" w:hAnsi="Verdana" w:cs="Tahoma"/>
          <w:b/>
          <w:snapToGrid w:val="0"/>
          <w:color w:val="FFFFFF"/>
          <w:sz w:val="24"/>
          <w:szCs w:val="24"/>
        </w:rPr>
        <w:t>információk</w:t>
      </w:r>
    </w:p>
    <w:p w:rsidR="00F1289F" w:rsidRPr="00F41097" w:rsidRDefault="00F1289F" w:rsidP="00F1289F">
      <w:pPr>
        <w:tabs>
          <w:tab w:val="left" w:pos="1701"/>
          <w:tab w:val="left" w:pos="2127"/>
          <w:tab w:val="left" w:pos="4962"/>
        </w:tabs>
        <w:jc w:val="both"/>
        <w:rPr>
          <w:rFonts w:ascii="Verdana" w:hAnsi="Verdana" w:cs="Tahoma"/>
          <w:bCs/>
        </w:rPr>
      </w:pPr>
      <w:bookmarkStart w:id="0" w:name="_Hlk104187548"/>
      <w:r w:rsidRPr="00F41097">
        <w:rPr>
          <w:rFonts w:ascii="Verdana" w:hAnsi="Verdana" w:cs="Tahoma"/>
          <w:b/>
        </w:rPr>
        <w:t xml:space="preserve">11.1. Az 1272/2008/EK rendeletben meghatározott, veszélyességi osztályokra vonatkozó információk: </w:t>
      </w:r>
      <w:r w:rsidRPr="00F41097">
        <w:rPr>
          <w:rFonts w:ascii="Verdana" w:hAnsi="Verdana" w:cs="Tahoma"/>
          <w:bCs/>
        </w:rPr>
        <w:t>az izopropil-alkohol és az etil-alkohol harmonizált uniós osztályozással rendelkezik, a hatóanyagra (citriodiol) vonatkozóan OECD, ill. EPA útmutatók alapján végzett vizsgálatok állnak rendelkezésre.</w:t>
      </w:r>
    </w:p>
    <w:p w:rsidR="00F1289F" w:rsidRPr="00F41097" w:rsidRDefault="00F1289F" w:rsidP="00F1289F">
      <w:pPr>
        <w:spacing w:before="20"/>
        <w:jc w:val="both"/>
        <w:rPr>
          <w:rFonts w:ascii="Verdana" w:hAnsi="Verdana" w:cs="Tahoma"/>
          <w:snapToGrid w:val="0"/>
        </w:rPr>
      </w:pPr>
      <w:r w:rsidRPr="00F41097">
        <w:rPr>
          <w:rFonts w:ascii="Verdana" w:hAnsi="Verdana" w:cs="Tahoma"/>
          <w:b/>
          <w:snapToGrid w:val="0"/>
        </w:rPr>
        <w:t xml:space="preserve">Akut toxicitás (orális, dermális, inhalációs): </w:t>
      </w:r>
      <w:r w:rsidRPr="00F41097">
        <w:rPr>
          <w:rFonts w:ascii="Verdana" w:hAnsi="Verdana" w:cs="Tahoma"/>
          <w:snapToGrid w:val="0"/>
        </w:rPr>
        <w:t>a termék egyik összetevője sem osztályozott az akut toxicitási veszélyességi osztályokba, igy a termék sem osztályozandó – a becsült ATE</w:t>
      </w:r>
      <w:r w:rsidRPr="00F41097">
        <w:rPr>
          <w:rFonts w:ascii="Verdana" w:hAnsi="Verdana" w:cs="Tahoma"/>
          <w:snapToGrid w:val="0"/>
          <w:vertAlign w:val="subscript"/>
        </w:rPr>
        <w:t xml:space="preserve">mix </w:t>
      </w:r>
      <w:r w:rsidRPr="00F41097">
        <w:rPr>
          <w:rFonts w:ascii="Verdana" w:hAnsi="Verdana" w:cs="Tahoma"/>
          <w:snapToGrid w:val="0"/>
        </w:rPr>
        <w:t xml:space="preserve">értékek – alapján az akut toxicitási veszélyességi osztályok egyikébe sem. </w:t>
      </w:r>
    </w:p>
    <w:p w:rsidR="00F1289F" w:rsidRPr="00F41097" w:rsidRDefault="00F1289F" w:rsidP="00F1289F">
      <w:pPr>
        <w:tabs>
          <w:tab w:val="left" w:pos="993"/>
        </w:tabs>
        <w:spacing w:before="20"/>
        <w:jc w:val="both"/>
        <w:rPr>
          <w:rFonts w:ascii="Verdana" w:hAnsi="Verdana" w:cs="Tahoma"/>
          <w:snapToGrid w:val="0"/>
        </w:rPr>
      </w:pPr>
      <w:r w:rsidRPr="00F41097">
        <w:rPr>
          <w:rFonts w:ascii="Verdana" w:hAnsi="Verdana" w:cs="Tahoma"/>
          <w:snapToGrid w:val="0"/>
        </w:rPr>
        <w:t>Citriodiol:</w:t>
      </w:r>
      <w:r w:rsidR="00167151">
        <w:rPr>
          <w:rFonts w:ascii="Verdana" w:hAnsi="Verdana" w:cs="Tahoma"/>
          <w:snapToGrid w:val="0"/>
        </w:rPr>
        <w:t xml:space="preserve"> </w:t>
      </w:r>
      <w:r w:rsidRPr="00F41097">
        <w:rPr>
          <w:rFonts w:ascii="Verdana" w:hAnsi="Verdana" w:cs="Tahoma"/>
          <w:snapToGrid w:val="0"/>
        </w:rPr>
        <w:tab/>
        <w:t>akut orális és dermális LD</w:t>
      </w:r>
      <w:r w:rsidRPr="00F41097">
        <w:rPr>
          <w:rFonts w:ascii="Verdana" w:hAnsi="Verdana" w:cs="Tahoma"/>
          <w:snapToGrid w:val="0"/>
          <w:vertAlign w:val="subscript"/>
        </w:rPr>
        <w:t>50</w:t>
      </w:r>
      <w:r w:rsidRPr="00F41097">
        <w:rPr>
          <w:rFonts w:ascii="Verdana" w:hAnsi="Verdana" w:cs="Tahoma"/>
          <w:snapToGrid w:val="0"/>
        </w:rPr>
        <w:t>: &gt;2000 mg/ttkg (OECD 401, 402)</w:t>
      </w:r>
    </w:p>
    <w:p w:rsidR="00F1289F" w:rsidRPr="00F41097" w:rsidRDefault="00167151" w:rsidP="00F1289F">
      <w:pPr>
        <w:spacing w:before="20"/>
        <w:ind w:firstLine="993"/>
        <w:jc w:val="both"/>
        <w:rPr>
          <w:rFonts w:ascii="Verdana" w:hAnsi="Verdana" w:cs="Tahoma"/>
          <w:snapToGrid w:val="0"/>
        </w:rPr>
      </w:pPr>
      <w:r>
        <w:rPr>
          <w:rFonts w:ascii="Verdana" w:hAnsi="Verdana" w:cs="Tahoma"/>
          <w:snapToGrid w:val="0"/>
        </w:rPr>
        <w:t xml:space="preserve"> </w:t>
      </w:r>
      <w:r>
        <w:rPr>
          <w:rFonts w:ascii="Verdana" w:hAnsi="Verdana" w:cs="Tahoma"/>
          <w:snapToGrid w:val="0"/>
        </w:rPr>
        <w:tab/>
      </w:r>
      <w:r w:rsidR="00F1289F" w:rsidRPr="00F41097">
        <w:rPr>
          <w:rFonts w:ascii="Verdana" w:hAnsi="Verdana" w:cs="Tahoma"/>
          <w:snapToGrid w:val="0"/>
        </w:rPr>
        <w:t>akut inhalációs LC</w:t>
      </w:r>
      <w:r w:rsidR="00F1289F" w:rsidRPr="00F41097">
        <w:rPr>
          <w:rFonts w:ascii="Verdana" w:hAnsi="Verdana" w:cs="Tahoma"/>
          <w:snapToGrid w:val="0"/>
          <w:vertAlign w:val="subscript"/>
        </w:rPr>
        <w:t>50</w:t>
      </w:r>
      <w:r w:rsidR="00F1289F" w:rsidRPr="00F41097">
        <w:rPr>
          <w:rFonts w:ascii="Verdana" w:hAnsi="Verdana" w:cs="Tahoma"/>
          <w:snapToGrid w:val="0"/>
        </w:rPr>
        <w:t>:10,4 mg/l/4 óra (EPA/FIFRA)</w:t>
      </w:r>
    </w:p>
    <w:p w:rsidR="00F1289F" w:rsidRPr="00F41097" w:rsidRDefault="00F1289F" w:rsidP="00F1289F">
      <w:pPr>
        <w:autoSpaceDE w:val="0"/>
        <w:autoSpaceDN w:val="0"/>
        <w:adjustRightInd w:val="0"/>
        <w:spacing w:before="20"/>
        <w:jc w:val="both"/>
        <w:rPr>
          <w:rFonts w:ascii="Verdana" w:hAnsi="Verdana" w:cs="Tahoma"/>
          <w:iCs/>
        </w:rPr>
      </w:pPr>
      <w:r w:rsidRPr="00F41097">
        <w:rPr>
          <w:rFonts w:ascii="Verdana" w:hAnsi="Verdana" w:cs="Tahoma"/>
          <w:b/>
        </w:rPr>
        <w:t>Bőrmarás/bőrirritáció:</w:t>
      </w:r>
      <w:r w:rsidRPr="00F41097">
        <w:rPr>
          <w:rFonts w:ascii="Verdana" w:hAnsi="Verdana" w:cs="Tahoma"/>
          <w:snapToGrid w:val="0"/>
        </w:rPr>
        <w:t xml:space="preserve"> a termék összetevői nem osztályozottak, mint bőrirritáló anyagok, a rendelkezésre álló adatok</w:t>
      </w:r>
      <w:r w:rsidRPr="00F41097">
        <w:rPr>
          <w:rFonts w:ascii="Verdana" w:hAnsi="Verdana" w:cs="Tahoma"/>
          <w:iCs/>
        </w:rPr>
        <w:t xml:space="preserve"> alapján az osztályozás kritériumai nem teljesülnek. Az OECD 404 vizsgálat szerint a citriodiol hatóanyag sem osztályozandó; osztályozást nem igénylő gyenge bőrirritációt okoz.</w:t>
      </w:r>
    </w:p>
    <w:p w:rsidR="00F1289F" w:rsidRPr="00F41097" w:rsidRDefault="00F1289F" w:rsidP="00F1289F">
      <w:pPr>
        <w:spacing w:before="20"/>
        <w:jc w:val="both"/>
        <w:rPr>
          <w:rFonts w:ascii="Verdana" w:hAnsi="Verdana" w:cs="Tahoma"/>
          <w:iCs/>
          <w:snapToGrid w:val="0"/>
        </w:rPr>
      </w:pPr>
      <w:r w:rsidRPr="00F41097">
        <w:rPr>
          <w:rFonts w:ascii="Verdana" w:hAnsi="Verdana" w:cs="Tahoma"/>
          <w:b/>
          <w:snapToGrid w:val="0"/>
        </w:rPr>
        <w:t>Súlyos szemkárosodás/szemirritáció:</w:t>
      </w:r>
      <w:r w:rsidRPr="00F41097">
        <w:rPr>
          <w:rFonts w:ascii="Verdana" w:hAnsi="Verdana" w:cs="Tahoma"/>
          <w:iCs/>
          <w:snapToGrid w:val="0"/>
        </w:rPr>
        <w:t>a termék osztályozandó: Eye Irrit.2 Az OECD 405 vizsgálat szerint a citriodiol közepesen irritálja a szemet, az izopropil-alkohol szemirritáló harmonizált uniós osztályozása alapján és az etil-alkoholtis a legtöbb gyártó osztályozza, mint Eye Irrit. 2 anyagot, jelenleg uniós osztályozása szerint az etil-alkohol nincs egészségi veszélyessségi osztályba sorolva.</w:t>
      </w:r>
    </w:p>
    <w:p w:rsidR="00F1289F" w:rsidRPr="00F41097" w:rsidRDefault="00F1289F" w:rsidP="00F1289F">
      <w:pPr>
        <w:spacing w:before="20"/>
        <w:jc w:val="both"/>
        <w:rPr>
          <w:rFonts w:ascii="Verdana" w:hAnsi="Verdana" w:cs="Tahoma"/>
          <w:snapToGrid w:val="0"/>
        </w:rPr>
      </w:pPr>
      <w:r w:rsidRPr="00F41097">
        <w:rPr>
          <w:rFonts w:ascii="Verdana" w:hAnsi="Verdana" w:cs="Tahoma"/>
          <w:b/>
          <w:iCs/>
          <w:snapToGrid w:val="0"/>
        </w:rPr>
        <w:t>Bőr- és léguti szenzibilizáció:</w:t>
      </w:r>
      <w:r w:rsidRPr="00F41097">
        <w:rPr>
          <w:rFonts w:ascii="Verdana" w:hAnsi="Verdana" w:cs="Tahoma"/>
          <w:snapToGrid w:val="0"/>
        </w:rPr>
        <w:t>a rendelkezésre álló adatok</w:t>
      </w:r>
      <w:r w:rsidRPr="00F41097">
        <w:rPr>
          <w:rFonts w:ascii="Verdana" w:hAnsi="Verdana" w:cs="Tahoma"/>
          <w:iCs/>
          <w:snapToGrid w:val="0"/>
        </w:rPr>
        <w:t xml:space="preserve"> alapján az osztályozás kritériumai nem teljesülnek. A termék hatóanyaga, a citridiol nem szenzibilizáló UVCB anyagaz OECD 406 útmutató szerint végzett szenzibilizációs potenciálvizsgálatok szerint; annak ellenére, hogy főösszetevője mellett, &lt;14,4%-ban önmagában szenzibilizáló illatanyagokat is tartalmaz. Az elővigyázatossági elvet szem előtt tartva – követve a hatóanyag biztonsági adatlapját – a termék esetében is szükségesnek tartjuk az EUH 208 mondat feltüntetését a címkén, azaz minden 0,1%-nál nagyobb koncentrációban lévő illat megnevezését.</w:t>
      </w:r>
      <w:r w:rsidRPr="00F41097">
        <w:rPr>
          <w:rFonts w:ascii="Verdana" w:hAnsi="Verdana" w:cs="Tahoma"/>
          <w:iCs/>
          <w:snapToGrid w:val="0"/>
        </w:rPr>
        <w:br/>
        <w:t xml:space="preserve">Az EUH 208: </w:t>
      </w:r>
      <w:r w:rsidRPr="00F41097">
        <w:rPr>
          <w:rFonts w:ascii="Verdana" w:hAnsi="Verdana" w:cs="Tahoma"/>
          <w:snapToGrid w:val="0"/>
        </w:rPr>
        <w:t>Citronellált, citronellolt, eukaliptolt, linaloolt, limonént tartalmaz. Allergiás reakciót válthat. ki.</w:t>
      </w:r>
    </w:p>
    <w:p w:rsidR="00F1289F" w:rsidRPr="00F41097" w:rsidRDefault="00F1289F" w:rsidP="00F1289F">
      <w:pPr>
        <w:autoSpaceDE w:val="0"/>
        <w:autoSpaceDN w:val="0"/>
        <w:adjustRightInd w:val="0"/>
        <w:spacing w:before="20"/>
        <w:jc w:val="both"/>
        <w:rPr>
          <w:rFonts w:ascii="Verdana" w:hAnsi="Verdana" w:cs="Tahoma"/>
          <w:iCs/>
        </w:rPr>
      </w:pPr>
      <w:r w:rsidRPr="00F41097">
        <w:rPr>
          <w:rFonts w:ascii="Verdana" w:hAnsi="Verdana" w:cs="Tahoma"/>
          <w:b/>
          <w:snapToGrid w:val="0"/>
        </w:rPr>
        <w:t xml:space="preserve">Rákkeltő hatás: </w:t>
      </w:r>
      <w:r w:rsidRPr="00F41097">
        <w:rPr>
          <w:rFonts w:ascii="Verdana" w:hAnsi="Verdana" w:cs="Tahoma"/>
          <w:snapToGrid w:val="0"/>
        </w:rPr>
        <w:t>a rendelkezésre álló adatok</w:t>
      </w:r>
      <w:r w:rsidRPr="00F41097">
        <w:rPr>
          <w:rFonts w:ascii="Verdana" w:hAnsi="Verdana" w:cs="Tahoma"/>
          <w:iCs/>
        </w:rPr>
        <w:t xml:space="preserve"> alapján a termék összetevőinek egyike sem osztályozott, mint rákkeltő anyag. A citriodiol (UVCB) azonosított összetevőinek egyike sem azonosított mint rákkeltő potenciállal rendelkező anyag. A termékre osztályozás kritériumai nem teljesülnek a rendelkezésre álló adatok és információk szerint.</w:t>
      </w:r>
    </w:p>
    <w:p w:rsidR="00F1289F" w:rsidRPr="00F41097" w:rsidRDefault="00F1289F" w:rsidP="00F1289F">
      <w:pPr>
        <w:autoSpaceDE w:val="0"/>
        <w:autoSpaceDN w:val="0"/>
        <w:adjustRightInd w:val="0"/>
        <w:spacing w:before="20"/>
        <w:jc w:val="both"/>
        <w:rPr>
          <w:rFonts w:ascii="Verdana" w:hAnsi="Verdana" w:cs="Tahoma"/>
          <w:iCs/>
        </w:rPr>
      </w:pPr>
      <w:r w:rsidRPr="00F41097">
        <w:rPr>
          <w:rFonts w:ascii="Verdana" w:hAnsi="Verdana" w:cs="Tahoma"/>
          <w:b/>
          <w:snapToGrid w:val="0"/>
        </w:rPr>
        <w:t>Csírasejt-mutagenitás:</w:t>
      </w:r>
      <w:r w:rsidRPr="00F41097">
        <w:rPr>
          <w:rFonts w:ascii="Verdana" w:hAnsi="Verdana" w:cs="Tahoma"/>
          <w:snapToGrid w:val="0"/>
        </w:rPr>
        <w:t xml:space="preserve"> a rendelkezésre álló adatok</w:t>
      </w:r>
      <w:r w:rsidRPr="00F41097">
        <w:rPr>
          <w:rFonts w:ascii="Verdana" w:hAnsi="Verdana" w:cs="Tahoma"/>
          <w:iCs/>
        </w:rPr>
        <w:t xml:space="preserve"> alapján a termék mutagén összetevőt nem tartalmaz. A citriodiol az OECD 471, 473 és 474 vizsgálatok alapján nem tekintendő genotoxikus anyagnak.Az osztályozás kritériumai nem teljesülnek.</w:t>
      </w:r>
    </w:p>
    <w:p w:rsidR="00F1289F" w:rsidRPr="00F41097" w:rsidRDefault="00F1289F" w:rsidP="00F1289F">
      <w:pPr>
        <w:autoSpaceDE w:val="0"/>
        <w:autoSpaceDN w:val="0"/>
        <w:adjustRightInd w:val="0"/>
        <w:spacing w:before="20"/>
        <w:jc w:val="both"/>
        <w:rPr>
          <w:rFonts w:ascii="Verdana" w:hAnsi="Verdana" w:cs="Tahoma"/>
          <w:iCs/>
        </w:rPr>
      </w:pPr>
      <w:r w:rsidRPr="00F41097">
        <w:rPr>
          <w:rFonts w:ascii="Verdana" w:hAnsi="Verdana" w:cs="Tahoma"/>
          <w:b/>
          <w:snapToGrid w:val="0"/>
        </w:rPr>
        <w:t xml:space="preserve">Reprodukciós toxicitás: </w:t>
      </w:r>
      <w:r w:rsidRPr="00F41097">
        <w:rPr>
          <w:rFonts w:ascii="Verdana" w:hAnsi="Verdana" w:cs="Tahoma"/>
          <w:snapToGrid w:val="0"/>
        </w:rPr>
        <w:t>rendelkezésre álló adatok</w:t>
      </w:r>
      <w:r w:rsidRPr="00F41097">
        <w:rPr>
          <w:rFonts w:ascii="Verdana" w:hAnsi="Verdana" w:cs="Tahoma"/>
          <w:iCs/>
        </w:rPr>
        <w:t xml:space="preserve"> alapján a termék nem tartalmaz reprodukciós toxicitást okozó összetevőt. Az osztályozás kritériumai nem teljesülnek. A citriodiol az OPPTS 870.3800 vizsgálat alapján nem mutat reprodukciós toxicitást és nemkívánatos szisztémás hatása nincs.</w:t>
      </w:r>
    </w:p>
    <w:p w:rsidR="00F1289F" w:rsidRPr="00F41097" w:rsidRDefault="00F1289F" w:rsidP="00F1289F">
      <w:pPr>
        <w:autoSpaceDE w:val="0"/>
        <w:autoSpaceDN w:val="0"/>
        <w:adjustRightInd w:val="0"/>
        <w:spacing w:before="20"/>
        <w:jc w:val="both"/>
        <w:rPr>
          <w:rFonts w:ascii="Verdana" w:hAnsi="Verdana" w:cs="Tahoma"/>
          <w:snapToGrid w:val="0"/>
        </w:rPr>
      </w:pPr>
      <w:r w:rsidRPr="00F41097">
        <w:rPr>
          <w:rFonts w:ascii="Verdana" w:hAnsi="Verdana" w:cs="Tahoma"/>
          <w:b/>
        </w:rPr>
        <w:t xml:space="preserve">Célszervi toxicitás, egyszeri expozíció/STOT SE: </w:t>
      </w:r>
      <w:r w:rsidRPr="00F41097">
        <w:rPr>
          <w:rFonts w:ascii="Verdana" w:hAnsi="Verdana" w:cs="Tahoma"/>
          <w:snapToGrid w:val="0"/>
        </w:rPr>
        <w:t xml:space="preserve">a termékben az izopropil-alkohol koncentrációja 15% alatti, igy a STOT SE 3, H336 osztályozás nem indokolt. </w:t>
      </w:r>
    </w:p>
    <w:p w:rsidR="00F1289F" w:rsidRPr="00F41097" w:rsidRDefault="00F1289F" w:rsidP="00F1289F">
      <w:pPr>
        <w:autoSpaceDE w:val="0"/>
        <w:autoSpaceDN w:val="0"/>
        <w:adjustRightInd w:val="0"/>
        <w:spacing w:before="20"/>
        <w:jc w:val="both"/>
        <w:rPr>
          <w:rFonts w:ascii="Verdana" w:hAnsi="Verdana" w:cs="Tahoma"/>
          <w:snapToGrid w:val="0"/>
        </w:rPr>
      </w:pPr>
      <w:r w:rsidRPr="00F41097">
        <w:rPr>
          <w:rFonts w:ascii="Verdana" w:hAnsi="Verdana" w:cs="Tahoma"/>
          <w:b/>
        </w:rPr>
        <w:t xml:space="preserve">Célszervi toxicitás, ismétlődő expozíció/STOT RE: </w:t>
      </w:r>
      <w:r w:rsidRPr="00F41097">
        <w:rPr>
          <w:rFonts w:ascii="Verdana" w:hAnsi="Verdana" w:cs="Tahoma"/>
          <w:snapToGrid w:val="0"/>
        </w:rPr>
        <w:t xml:space="preserve">rendelkezésre álló adatok és információk szerint az osztályozás kritériumai nem teljesülnek. </w:t>
      </w:r>
    </w:p>
    <w:p w:rsidR="00581260" w:rsidRDefault="00F1289F" w:rsidP="00F1289F">
      <w:pPr>
        <w:tabs>
          <w:tab w:val="left" w:pos="1701"/>
        </w:tabs>
        <w:spacing w:before="40"/>
        <w:jc w:val="both"/>
        <w:rPr>
          <w:rFonts w:ascii="Verdana" w:hAnsi="Verdana" w:cs="Tahoma"/>
          <w:iCs/>
          <w:snapToGrid w:val="0"/>
        </w:rPr>
      </w:pPr>
      <w:r w:rsidRPr="00F41097">
        <w:rPr>
          <w:rFonts w:ascii="Verdana" w:hAnsi="Verdana" w:cs="Tahoma"/>
          <w:b/>
          <w:snapToGrid w:val="0"/>
        </w:rPr>
        <w:lastRenderedPageBreak/>
        <w:t>Aspirációs veszély:</w:t>
      </w:r>
      <w:r w:rsidRPr="00F41097">
        <w:rPr>
          <w:rFonts w:ascii="Verdana" w:hAnsi="Verdana" w:cs="Tahoma"/>
          <w:snapToGrid w:val="0"/>
        </w:rPr>
        <w:t xml:space="preserve"> a rendelkezésre álló adatok</w:t>
      </w:r>
      <w:r w:rsidRPr="00F41097">
        <w:rPr>
          <w:rFonts w:ascii="Verdana" w:hAnsi="Verdana" w:cs="Tahoma"/>
          <w:iCs/>
          <w:snapToGrid w:val="0"/>
        </w:rPr>
        <w:t xml:space="preserve"> alapján az osztályozás kritériumai nem teljesülnek, az összetétel és a termék kiszerelése következtében az aspirációs veszéllyel nem kell számolni</w:t>
      </w:r>
      <w:r w:rsidR="00581260" w:rsidRPr="00F41097">
        <w:rPr>
          <w:rFonts w:ascii="Verdana" w:hAnsi="Verdana" w:cs="Tahoma"/>
          <w:iCs/>
          <w:snapToGrid w:val="0"/>
        </w:rPr>
        <w:t xml:space="preserve">. </w:t>
      </w:r>
    </w:p>
    <w:p w:rsidR="00167151" w:rsidRDefault="00167151" w:rsidP="00F1289F">
      <w:pPr>
        <w:tabs>
          <w:tab w:val="left" w:pos="1701"/>
        </w:tabs>
        <w:spacing w:before="40"/>
        <w:jc w:val="both"/>
        <w:rPr>
          <w:rFonts w:ascii="Verdana" w:hAnsi="Verdana" w:cs="Tahoma"/>
          <w:iCs/>
          <w:snapToGrid w:val="0"/>
        </w:rPr>
      </w:pPr>
    </w:p>
    <w:p w:rsidR="00167151" w:rsidRPr="00167151" w:rsidRDefault="00167151" w:rsidP="00F1289F">
      <w:pPr>
        <w:tabs>
          <w:tab w:val="left" w:pos="1701"/>
        </w:tabs>
        <w:spacing w:before="40"/>
        <w:jc w:val="both"/>
        <w:rPr>
          <w:rFonts w:ascii="Verdana" w:hAnsi="Verdana" w:cs="Tahoma"/>
          <w:b/>
          <w:iCs/>
          <w:snapToGrid w:val="0"/>
        </w:rPr>
      </w:pPr>
      <w:r w:rsidRPr="00167151">
        <w:rPr>
          <w:rFonts w:ascii="Verdana" w:hAnsi="Verdana" w:cs="Tahoma"/>
          <w:b/>
          <w:iCs/>
          <w:snapToGrid w:val="0"/>
        </w:rPr>
        <w:t>11.2. A termék expozíciójának várható hatásai</w:t>
      </w:r>
    </w:p>
    <w:p w:rsidR="00167151" w:rsidRPr="00601267" w:rsidRDefault="00167151" w:rsidP="00167151">
      <w:pPr>
        <w:autoSpaceDE w:val="0"/>
        <w:autoSpaceDN w:val="0"/>
        <w:adjustRightInd w:val="0"/>
        <w:jc w:val="both"/>
        <w:rPr>
          <w:rFonts w:ascii="Verdana" w:hAnsi="Verdana" w:cs="Calibri"/>
        </w:rPr>
      </w:pPr>
      <w:r w:rsidRPr="00601267">
        <w:rPr>
          <w:rFonts w:ascii="Verdana" w:hAnsi="Verdana" w:cs="Calibri"/>
        </w:rPr>
        <w:t>Citriodiol® hatóanyagot tartalmazó termék, a termékekben olyan alacsony a hatóanyag-tartalom, hogy a toxikus dózis normál testtömegű ember esetében több kilogramm. Szembe, orrba, szájba, nyílt sebbe jutás esetén irritálhat.</w:t>
      </w:r>
    </w:p>
    <w:p w:rsidR="00167151" w:rsidRPr="00F41097" w:rsidRDefault="00167151" w:rsidP="00F1289F">
      <w:pPr>
        <w:tabs>
          <w:tab w:val="left" w:pos="1701"/>
        </w:tabs>
        <w:spacing w:before="40"/>
        <w:jc w:val="both"/>
        <w:rPr>
          <w:rFonts w:ascii="Verdana" w:hAnsi="Verdana" w:cs="Tahoma"/>
          <w:bCs/>
          <w:snapToGrid w:val="0"/>
        </w:rPr>
      </w:pPr>
    </w:p>
    <w:bookmarkEnd w:id="0"/>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12. szakasz: Ökológiai</w:t>
      </w:r>
      <w:r w:rsidR="00D01948" w:rsidRPr="00F41097">
        <w:rPr>
          <w:rFonts w:ascii="Verdana" w:hAnsi="Verdana" w:cs="Tahoma"/>
          <w:b/>
          <w:snapToGrid w:val="0"/>
          <w:color w:val="FFFFFF"/>
          <w:sz w:val="24"/>
          <w:szCs w:val="24"/>
        </w:rPr>
        <w:t xml:space="preserve"> </w:t>
      </w:r>
      <w:r w:rsidR="00537D66" w:rsidRPr="00F41097">
        <w:rPr>
          <w:rFonts w:ascii="Verdana" w:hAnsi="Verdana" w:cs="Tahoma"/>
          <w:b/>
          <w:snapToGrid w:val="0"/>
          <w:color w:val="FFFFFF"/>
          <w:sz w:val="24"/>
          <w:szCs w:val="24"/>
        </w:rPr>
        <w:t>információk</w:t>
      </w:r>
    </w:p>
    <w:p w:rsidR="000D54A0" w:rsidRDefault="000D54A0" w:rsidP="000D54A0">
      <w:pPr>
        <w:autoSpaceDE w:val="0"/>
        <w:jc w:val="both"/>
        <w:rPr>
          <w:rFonts w:ascii="Verdana" w:hAnsi="Verdana" w:cs="Tahoma"/>
          <w:bCs/>
        </w:rPr>
      </w:pPr>
      <w:r w:rsidRPr="00F41097">
        <w:rPr>
          <w:rFonts w:ascii="Verdana" w:hAnsi="Verdana" w:cs="Tahoma"/>
          <w:b/>
        </w:rPr>
        <w:t xml:space="preserve">12.1. Toxicitás: </w:t>
      </w:r>
      <w:r w:rsidR="00A22E7E" w:rsidRPr="00F41097">
        <w:rPr>
          <w:rFonts w:ascii="Verdana" w:hAnsi="Verdana" w:cs="Tahoma"/>
          <w:bCs/>
        </w:rPr>
        <w:t>a termékkel</w:t>
      </w:r>
      <w:r w:rsidR="00F1289F" w:rsidRPr="00F41097">
        <w:rPr>
          <w:rFonts w:ascii="Verdana" w:hAnsi="Verdana" w:cs="Tahoma"/>
          <w:bCs/>
        </w:rPr>
        <w:t xml:space="preserve"> </w:t>
      </w:r>
      <w:r w:rsidRPr="00F41097">
        <w:rPr>
          <w:rFonts w:ascii="Verdana" w:hAnsi="Verdana" w:cs="Tahoma"/>
          <w:bCs/>
        </w:rPr>
        <w:t xml:space="preserve">célzott vizsgálatokat nem végeztek, a termék összetétele alapján nem osztályozandó a vízi környezetre veszélyes keverékként. </w:t>
      </w:r>
      <w:r w:rsidR="003F0352" w:rsidRPr="00F41097">
        <w:rPr>
          <w:rFonts w:ascii="Verdana" w:hAnsi="Verdana" w:cs="Tahoma"/>
          <w:bCs/>
        </w:rPr>
        <w:t xml:space="preserve">A citriodiol az OECD 201, 202, 203 és 211 útmutatók szerinti vizsgálatok alapján nem osztályozandó a vízi környezetre akut, ill. krónikus toxikust jelentő </w:t>
      </w:r>
      <w:r w:rsidR="001257B9" w:rsidRPr="00F41097">
        <w:rPr>
          <w:rFonts w:ascii="Verdana" w:hAnsi="Verdana" w:cs="Tahoma"/>
          <w:bCs/>
        </w:rPr>
        <w:t>összetevőként.</w:t>
      </w:r>
    </w:p>
    <w:p w:rsidR="00167151" w:rsidRPr="00F41097" w:rsidRDefault="00167151" w:rsidP="000D54A0">
      <w:pPr>
        <w:autoSpaceDE w:val="0"/>
        <w:jc w:val="both"/>
        <w:rPr>
          <w:rFonts w:ascii="Verdana" w:hAnsi="Verdana" w:cs="Tahoma"/>
          <w:bCs/>
        </w:rPr>
      </w:pPr>
    </w:p>
    <w:p w:rsidR="000D54A0" w:rsidRDefault="000D54A0" w:rsidP="006D49CD">
      <w:pPr>
        <w:spacing w:before="40"/>
        <w:jc w:val="both"/>
        <w:rPr>
          <w:rFonts w:ascii="Verdana" w:hAnsi="Verdana" w:cs="Tahoma"/>
          <w:snapToGrid w:val="0"/>
        </w:rPr>
      </w:pPr>
      <w:r w:rsidRPr="00F41097">
        <w:rPr>
          <w:rFonts w:ascii="Verdana" w:hAnsi="Verdana" w:cs="Tahoma"/>
          <w:b/>
          <w:snapToGrid w:val="0"/>
        </w:rPr>
        <w:t>12.2. Perzisztencia és lebonthatóság</w:t>
      </w:r>
      <w:r w:rsidRPr="00F41097">
        <w:rPr>
          <w:rFonts w:ascii="Verdana" w:hAnsi="Verdana" w:cs="Tahoma"/>
          <w:snapToGrid w:val="0"/>
        </w:rPr>
        <w:t xml:space="preserve">: az </w:t>
      </w:r>
      <w:r w:rsidR="003F0352" w:rsidRPr="00F41097">
        <w:rPr>
          <w:rFonts w:ascii="Verdana" w:hAnsi="Verdana" w:cs="Tahoma"/>
          <w:snapToGrid w:val="0"/>
        </w:rPr>
        <w:t>etil-alkohol és az izopropil-</w:t>
      </w:r>
      <w:r w:rsidRPr="00F41097">
        <w:rPr>
          <w:rFonts w:ascii="Verdana" w:hAnsi="Verdana" w:cs="Tahoma"/>
          <w:snapToGrid w:val="0"/>
        </w:rPr>
        <w:t xml:space="preserve">alkohol </w:t>
      </w:r>
      <w:r w:rsidR="003F0352" w:rsidRPr="00F41097">
        <w:rPr>
          <w:rFonts w:ascii="Verdana" w:hAnsi="Verdana" w:cs="Tahoma"/>
          <w:snapToGrid w:val="0"/>
        </w:rPr>
        <w:t xml:space="preserve">nem perzisztens, </w:t>
      </w:r>
      <w:r w:rsidRPr="00F41097">
        <w:rPr>
          <w:rFonts w:ascii="Verdana" w:hAnsi="Verdana" w:cs="Tahoma"/>
          <w:snapToGrid w:val="0"/>
        </w:rPr>
        <w:t>a hatóanyag biológiailag könnyen lebontható</w:t>
      </w:r>
      <w:r w:rsidR="003F0352" w:rsidRPr="00F41097">
        <w:rPr>
          <w:rFonts w:ascii="Verdana" w:hAnsi="Verdana" w:cs="Tahoma"/>
          <w:snapToGrid w:val="0"/>
        </w:rPr>
        <w:t>(OECD 301F)</w:t>
      </w:r>
      <w:r w:rsidRPr="00F41097">
        <w:rPr>
          <w:rFonts w:ascii="Verdana" w:hAnsi="Verdana" w:cs="Tahoma"/>
          <w:snapToGrid w:val="0"/>
        </w:rPr>
        <w:t xml:space="preserve">. </w:t>
      </w:r>
    </w:p>
    <w:p w:rsidR="00167151" w:rsidRPr="00F41097" w:rsidRDefault="00167151" w:rsidP="006D49CD">
      <w:pPr>
        <w:spacing w:before="40"/>
        <w:jc w:val="both"/>
        <w:rPr>
          <w:rFonts w:ascii="Verdana" w:hAnsi="Verdana" w:cs="Tahoma"/>
          <w:snapToGrid w:val="0"/>
        </w:rPr>
      </w:pPr>
    </w:p>
    <w:p w:rsidR="001257B9" w:rsidRPr="00F41097" w:rsidRDefault="000D54A0" w:rsidP="006D49CD">
      <w:pPr>
        <w:spacing w:before="40"/>
        <w:jc w:val="both"/>
        <w:rPr>
          <w:rFonts w:ascii="Verdana" w:hAnsi="Verdana" w:cs="Tahoma"/>
          <w:color w:val="000000"/>
        </w:rPr>
      </w:pPr>
      <w:r w:rsidRPr="00F41097">
        <w:rPr>
          <w:rFonts w:ascii="Verdana" w:hAnsi="Verdana" w:cs="Tahoma"/>
          <w:b/>
        </w:rPr>
        <w:t>12.</w:t>
      </w:r>
      <w:r w:rsidRPr="00F41097">
        <w:rPr>
          <w:rFonts w:ascii="Verdana" w:hAnsi="Verdana" w:cs="Tahoma"/>
          <w:b/>
          <w:color w:val="000000"/>
        </w:rPr>
        <w:t>3. Bioakkumulációs képesség:</w:t>
      </w:r>
      <w:r w:rsidRPr="00F41097">
        <w:rPr>
          <w:rFonts w:ascii="Verdana" w:hAnsi="Verdana" w:cs="Tahoma"/>
          <w:color w:val="000000"/>
        </w:rPr>
        <w:t xml:space="preserve"> nem valószínűsíthető az </w:t>
      </w:r>
      <w:r w:rsidR="003F0352" w:rsidRPr="00F41097">
        <w:rPr>
          <w:rFonts w:ascii="Verdana" w:hAnsi="Verdana" w:cs="Tahoma"/>
          <w:color w:val="000000"/>
        </w:rPr>
        <w:t>etil-alkohol és az izopropil-</w:t>
      </w:r>
      <w:r w:rsidR="00D026D7" w:rsidRPr="00F41097">
        <w:rPr>
          <w:rFonts w:ascii="Verdana" w:hAnsi="Verdana" w:cs="Tahoma"/>
          <w:color w:val="000000"/>
        </w:rPr>
        <w:t xml:space="preserve">alkohol </w:t>
      </w:r>
      <w:r w:rsidRPr="00F41097">
        <w:rPr>
          <w:rFonts w:ascii="Verdana" w:hAnsi="Verdana" w:cs="Tahoma"/>
          <w:color w:val="000000"/>
        </w:rPr>
        <w:t>log P</w:t>
      </w:r>
      <w:r w:rsidRPr="00F41097">
        <w:rPr>
          <w:rFonts w:ascii="Verdana" w:hAnsi="Verdana" w:cs="Tahoma"/>
          <w:color w:val="000000"/>
          <w:vertAlign w:val="subscript"/>
        </w:rPr>
        <w:t>o/v</w:t>
      </w:r>
      <w:r w:rsidRPr="00F41097">
        <w:rPr>
          <w:rFonts w:ascii="Verdana" w:hAnsi="Verdana" w:cs="Tahoma"/>
          <w:color w:val="000000"/>
        </w:rPr>
        <w:t xml:space="preserve"> értéke alapján.</w:t>
      </w:r>
    </w:p>
    <w:p w:rsidR="00E7044F" w:rsidRDefault="00D026D7" w:rsidP="001257B9">
      <w:pPr>
        <w:jc w:val="both"/>
        <w:rPr>
          <w:rFonts w:ascii="Verdana" w:hAnsi="Verdana" w:cs="Tahoma"/>
          <w:color w:val="000000"/>
        </w:rPr>
      </w:pPr>
      <w:r w:rsidRPr="00F41097">
        <w:rPr>
          <w:rFonts w:ascii="Verdana" w:hAnsi="Verdana" w:cs="Tahoma"/>
          <w:color w:val="000000"/>
        </w:rPr>
        <w:t xml:space="preserve">A citriodiol </w:t>
      </w:r>
      <w:r w:rsidR="00FA548B" w:rsidRPr="00F41097">
        <w:rPr>
          <w:rFonts w:ascii="Verdana" w:hAnsi="Verdana" w:cs="Tahoma"/>
          <w:color w:val="000000"/>
        </w:rPr>
        <w:t xml:space="preserve">összetevőire becsült </w:t>
      </w:r>
      <w:r w:rsidRPr="00F41097">
        <w:rPr>
          <w:rFonts w:ascii="Verdana" w:hAnsi="Verdana" w:cs="Tahoma"/>
          <w:color w:val="000000"/>
        </w:rPr>
        <w:t>biokoncentráció</w:t>
      </w:r>
      <w:r w:rsidR="00FA548B" w:rsidRPr="00F41097">
        <w:rPr>
          <w:rFonts w:ascii="Verdana" w:hAnsi="Verdana" w:cs="Tahoma"/>
          <w:color w:val="000000"/>
        </w:rPr>
        <w:t>s</w:t>
      </w:r>
      <w:r w:rsidRPr="00F41097">
        <w:rPr>
          <w:rFonts w:ascii="Verdana" w:hAnsi="Verdana" w:cs="Tahoma"/>
          <w:color w:val="000000"/>
        </w:rPr>
        <w:t xml:space="preserve"> faktor</w:t>
      </w:r>
      <w:r w:rsidR="002B122D" w:rsidRPr="00F41097">
        <w:rPr>
          <w:rFonts w:ascii="Verdana" w:hAnsi="Verdana" w:cs="Tahoma"/>
          <w:color w:val="000000"/>
        </w:rPr>
        <w:t>ok (BCF/WIN)200 alatti értékek, melyek alapján jelentős bioakkumulációs potenciállal</w:t>
      </w:r>
      <w:r w:rsidR="00FA548B" w:rsidRPr="00F41097">
        <w:rPr>
          <w:rFonts w:ascii="Verdana" w:hAnsi="Verdana" w:cs="Tahoma"/>
          <w:color w:val="000000"/>
        </w:rPr>
        <w:t xml:space="preserve"> citriodiol esetében sem </w:t>
      </w:r>
      <w:r w:rsidR="002B122D" w:rsidRPr="00F41097">
        <w:rPr>
          <w:rFonts w:ascii="Verdana" w:hAnsi="Verdana" w:cs="Tahoma"/>
          <w:color w:val="000000"/>
        </w:rPr>
        <w:t>kell számolni</w:t>
      </w:r>
      <w:r w:rsidR="00167151">
        <w:rPr>
          <w:rFonts w:ascii="Verdana" w:hAnsi="Verdana" w:cs="Tahoma"/>
          <w:color w:val="000000"/>
        </w:rPr>
        <w:t>.</w:t>
      </w:r>
    </w:p>
    <w:p w:rsidR="00167151" w:rsidRPr="00F41097" w:rsidRDefault="00167151" w:rsidP="001257B9">
      <w:pPr>
        <w:jc w:val="both"/>
        <w:rPr>
          <w:rFonts w:ascii="Verdana" w:hAnsi="Verdana" w:cs="Tahoma"/>
        </w:rPr>
      </w:pPr>
    </w:p>
    <w:p w:rsidR="008A3315" w:rsidRDefault="008A3315" w:rsidP="006D49CD">
      <w:pPr>
        <w:pStyle w:val="Szvegtrzsbehzssal"/>
        <w:tabs>
          <w:tab w:val="left" w:pos="2268"/>
        </w:tabs>
        <w:spacing w:before="40"/>
        <w:ind w:left="0"/>
        <w:rPr>
          <w:rFonts w:ascii="Verdana" w:hAnsi="Verdana" w:cs="Tahoma"/>
        </w:rPr>
      </w:pPr>
      <w:r w:rsidRPr="00F41097">
        <w:rPr>
          <w:rFonts w:ascii="Verdana" w:hAnsi="Verdana" w:cs="Tahoma"/>
          <w:b/>
        </w:rPr>
        <w:t xml:space="preserve">12.4. A talajban való mobilitás: </w:t>
      </w:r>
      <w:r w:rsidR="00BE2B25" w:rsidRPr="00F41097">
        <w:rPr>
          <w:rFonts w:ascii="Verdana" w:hAnsi="Verdana" w:cs="Tahoma"/>
        </w:rPr>
        <w:t>nincs adat.</w:t>
      </w:r>
    </w:p>
    <w:p w:rsidR="00167151" w:rsidRPr="00F41097" w:rsidRDefault="00167151" w:rsidP="006D49CD">
      <w:pPr>
        <w:pStyle w:val="Szvegtrzsbehzssal"/>
        <w:tabs>
          <w:tab w:val="left" w:pos="2268"/>
        </w:tabs>
        <w:spacing w:before="40"/>
        <w:ind w:left="0"/>
        <w:rPr>
          <w:rFonts w:ascii="Verdana" w:hAnsi="Verdana" w:cs="Tahoma"/>
        </w:rPr>
      </w:pPr>
    </w:p>
    <w:p w:rsidR="00537D66" w:rsidRDefault="00537D66" w:rsidP="006D49CD">
      <w:pPr>
        <w:spacing w:before="40"/>
        <w:jc w:val="both"/>
        <w:rPr>
          <w:rFonts w:ascii="Verdana" w:hAnsi="Verdana" w:cs="Tahoma"/>
          <w:bCs/>
          <w:color w:val="000000"/>
        </w:rPr>
      </w:pPr>
      <w:r w:rsidRPr="00F41097">
        <w:rPr>
          <w:rFonts w:ascii="Verdana" w:hAnsi="Verdana" w:cs="Tahoma"/>
          <w:b/>
          <w:bCs/>
          <w:color w:val="000000"/>
        </w:rPr>
        <w:t xml:space="preserve">12.5. A PBT- és a vPvB-értékelés eredménye: </w:t>
      </w:r>
      <w:r w:rsidR="00F10120" w:rsidRPr="00F41097">
        <w:rPr>
          <w:rFonts w:ascii="Verdana" w:hAnsi="Verdana" w:cs="Tahoma"/>
          <w:color w:val="000000"/>
        </w:rPr>
        <w:t>nem áll rendelkezésre,</w:t>
      </w:r>
      <w:r w:rsidRPr="00F41097">
        <w:rPr>
          <w:rFonts w:ascii="Verdana" w:hAnsi="Verdana" w:cs="Tahoma"/>
          <w:bCs/>
          <w:color w:val="000000"/>
        </w:rPr>
        <w:t xml:space="preserve">valószínűsített, hogy a termék </w:t>
      </w:r>
      <w:r w:rsidR="003F0352" w:rsidRPr="00F41097">
        <w:rPr>
          <w:rFonts w:ascii="Verdana" w:hAnsi="Verdana" w:cs="Tahoma"/>
          <w:bCs/>
          <w:color w:val="000000"/>
        </w:rPr>
        <w:t>komponensei</w:t>
      </w:r>
      <w:r w:rsidRPr="00F41097">
        <w:rPr>
          <w:rFonts w:ascii="Verdana" w:hAnsi="Verdana" w:cs="Tahoma"/>
          <w:bCs/>
          <w:color w:val="000000"/>
        </w:rPr>
        <w:t xml:space="preserve"> nem PBT-, nem vPvB-anyagok. </w:t>
      </w:r>
    </w:p>
    <w:p w:rsidR="00167151" w:rsidRPr="00F41097" w:rsidRDefault="00167151" w:rsidP="006D49CD">
      <w:pPr>
        <w:spacing w:before="40"/>
        <w:jc w:val="both"/>
        <w:rPr>
          <w:rFonts w:ascii="Verdana" w:hAnsi="Verdana" w:cs="Tahoma"/>
          <w:bCs/>
          <w:color w:val="000000"/>
        </w:rPr>
      </w:pPr>
    </w:p>
    <w:p w:rsidR="00537D66" w:rsidRDefault="00537D66" w:rsidP="006D49CD">
      <w:pPr>
        <w:spacing w:before="40"/>
        <w:jc w:val="both"/>
        <w:rPr>
          <w:rFonts w:ascii="Verdana" w:hAnsi="Verdana" w:cs="Tahoma"/>
          <w:bCs/>
        </w:rPr>
      </w:pPr>
      <w:r w:rsidRPr="00F41097">
        <w:rPr>
          <w:rFonts w:ascii="Verdana" w:hAnsi="Verdana" w:cs="Tahoma"/>
          <w:b/>
        </w:rPr>
        <w:t>12.6. Endokrin károsító tulajdonságok:</w:t>
      </w:r>
      <w:r w:rsidRPr="00F41097">
        <w:rPr>
          <w:rFonts w:ascii="Verdana" w:hAnsi="Verdana" w:cs="Tahoma"/>
          <w:bCs/>
        </w:rPr>
        <w:t xml:space="preserve"> az endokrin károsító és a lehetséges endokrin károsító anyagok adatbázisaiban a termék </w:t>
      </w:r>
      <w:r w:rsidR="001257B9" w:rsidRPr="00F41097">
        <w:rPr>
          <w:rFonts w:ascii="Verdana" w:hAnsi="Verdana" w:cs="Tahoma"/>
          <w:bCs/>
        </w:rPr>
        <w:t>komponensei</w:t>
      </w:r>
      <w:r w:rsidRPr="00F41097">
        <w:rPr>
          <w:rFonts w:ascii="Verdana" w:hAnsi="Verdana" w:cs="Tahoma"/>
          <w:bCs/>
        </w:rPr>
        <w:t xml:space="preserve"> nem szerepelnek. </w:t>
      </w:r>
    </w:p>
    <w:p w:rsidR="00167151" w:rsidRPr="00F41097" w:rsidRDefault="00167151" w:rsidP="006D49CD">
      <w:pPr>
        <w:spacing w:before="40"/>
        <w:jc w:val="both"/>
        <w:rPr>
          <w:rFonts w:ascii="Verdana" w:hAnsi="Verdana" w:cs="Tahoma"/>
          <w:b/>
        </w:rPr>
      </w:pPr>
    </w:p>
    <w:p w:rsidR="00537D66" w:rsidRPr="00F41097" w:rsidRDefault="00167151" w:rsidP="006D49CD">
      <w:pPr>
        <w:tabs>
          <w:tab w:val="left" w:pos="1701"/>
        </w:tabs>
        <w:spacing w:before="40"/>
        <w:jc w:val="both"/>
        <w:rPr>
          <w:rFonts w:ascii="Verdana" w:hAnsi="Verdana" w:cs="Tahoma"/>
          <w:snapToGrid w:val="0"/>
        </w:rPr>
      </w:pPr>
      <w:r>
        <w:rPr>
          <w:rFonts w:ascii="Verdana" w:hAnsi="Verdana" w:cs="Tahoma"/>
          <w:b/>
          <w:snapToGrid w:val="0"/>
        </w:rPr>
        <w:t>12.7</w:t>
      </w:r>
      <w:r w:rsidR="00537D66" w:rsidRPr="00F41097">
        <w:rPr>
          <w:rFonts w:ascii="Verdana" w:hAnsi="Verdana" w:cs="Tahoma"/>
          <w:b/>
          <w:snapToGrid w:val="0"/>
        </w:rPr>
        <w:t>. Egyéb káros hatások:</w:t>
      </w:r>
      <w:r w:rsidR="00537D66" w:rsidRPr="00F41097">
        <w:rPr>
          <w:rFonts w:ascii="Verdana" w:hAnsi="Verdana" w:cs="Tahoma"/>
          <w:snapToGrid w:val="0"/>
        </w:rPr>
        <w:t xml:space="preserve"> nincs információ.</w:t>
      </w:r>
    </w:p>
    <w:p w:rsidR="00777250" w:rsidRPr="00F41097" w:rsidRDefault="00777250" w:rsidP="006D49CD">
      <w:pPr>
        <w:tabs>
          <w:tab w:val="left" w:pos="1701"/>
        </w:tabs>
        <w:spacing w:before="40"/>
        <w:jc w:val="both"/>
        <w:rPr>
          <w:rFonts w:ascii="Verdana" w:hAnsi="Verdana" w:cs="Tahoma"/>
          <w:snapToGrid w:val="0"/>
        </w:rPr>
      </w:pPr>
    </w:p>
    <w:p w:rsidR="008A3315" w:rsidRPr="00F41097" w:rsidRDefault="008A3315" w:rsidP="00777250">
      <w:pPr>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13. szakasz: Ártalmatlanítási szempontok</w:t>
      </w:r>
    </w:p>
    <w:p w:rsidR="006B2134" w:rsidRPr="00F41097" w:rsidRDefault="006B2134" w:rsidP="006B2134">
      <w:pPr>
        <w:jc w:val="both"/>
        <w:rPr>
          <w:rFonts w:ascii="Verdana" w:hAnsi="Verdana" w:cs="Tahoma"/>
          <w:b/>
          <w:snapToGrid w:val="0"/>
        </w:rPr>
      </w:pPr>
      <w:r w:rsidRPr="00F41097">
        <w:rPr>
          <w:rFonts w:ascii="Verdana" w:hAnsi="Verdana" w:cs="Tahoma"/>
          <w:b/>
          <w:snapToGrid w:val="0"/>
        </w:rPr>
        <w:t xml:space="preserve">13.1. Hulladékkezelési módszerek </w:t>
      </w:r>
    </w:p>
    <w:p w:rsidR="001257B9" w:rsidRPr="00F41097" w:rsidRDefault="006B2134" w:rsidP="006B2134">
      <w:pPr>
        <w:jc w:val="both"/>
        <w:rPr>
          <w:rFonts w:ascii="Verdana" w:hAnsi="Verdana" w:cs="Tahoma"/>
          <w:snapToGrid w:val="0"/>
        </w:rPr>
      </w:pPr>
      <w:r w:rsidRPr="00F41097">
        <w:rPr>
          <w:rFonts w:ascii="Verdana" w:hAnsi="Verdana" w:cs="Tahoma"/>
          <w:snapToGrid w:val="0"/>
        </w:rPr>
        <w:t>A termék maradékainak és hulladékainak kezelésére a 225/2015. (VIII.7.) Kormányrendeletben foglaltak az irányadók.</w:t>
      </w:r>
    </w:p>
    <w:p w:rsidR="006B2134" w:rsidRPr="00F41097" w:rsidRDefault="006B2134" w:rsidP="006B2134">
      <w:pPr>
        <w:jc w:val="both"/>
        <w:rPr>
          <w:rFonts w:ascii="Verdana" w:hAnsi="Verdana" w:cs="Tahoma"/>
          <w:snapToGrid w:val="0"/>
        </w:rPr>
      </w:pPr>
      <w:r w:rsidRPr="00F41097">
        <w:rPr>
          <w:rFonts w:ascii="Verdana" w:hAnsi="Verdana" w:cs="Tahoma"/>
          <w:snapToGrid w:val="0"/>
        </w:rPr>
        <w:t>H3–A „Tűzveszélyes”. Fel nem használt maradékai elégethetők.</w:t>
      </w:r>
    </w:p>
    <w:p w:rsidR="006B2134" w:rsidRPr="00F41097" w:rsidRDefault="006B2134" w:rsidP="006B2134">
      <w:pPr>
        <w:jc w:val="both"/>
        <w:rPr>
          <w:rFonts w:ascii="Verdana" w:hAnsi="Verdana" w:cs="Tahoma"/>
          <w:snapToGrid w:val="0"/>
          <w:spacing w:val="-2"/>
        </w:rPr>
      </w:pPr>
      <w:r w:rsidRPr="00F41097">
        <w:rPr>
          <w:rFonts w:ascii="Verdana" w:hAnsi="Verdana" w:cs="Tahoma"/>
          <w:snapToGrid w:val="0"/>
        </w:rPr>
        <w:t xml:space="preserve">A készítmény hulladékának besorolása a felhasználás helyétől és a hulladékká válás körülményeitől függően változhat. </w:t>
      </w:r>
      <w:r w:rsidRPr="00F41097">
        <w:rPr>
          <w:rFonts w:ascii="Verdana" w:hAnsi="Verdana" w:cs="Tahoma"/>
          <w:snapToGrid w:val="0"/>
          <w:spacing w:val="-2"/>
        </w:rPr>
        <w:t>A termék hulladékának besorolása a 72/2013. (VIII.27.) VM. rendelet alapján:</w:t>
      </w:r>
    </w:p>
    <w:p w:rsidR="006B2134" w:rsidRDefault="006B2134" w:rsidP="006B2134">
      <w:pPr>
        <w:jc w:val="both"/>
        <w:rPr>
          <w:rFonts w:ascii="Verdana" w:hAnsi="Verdana" w:cs="Tahoma"/>
          <w:snapToGrid w:val="0"/>
        </w:rPr>
      </w:pPr>
      <w:r w:rsidRPr="00F41097">
        <w:rPr>
          <w:rFonts w:ascii="Verdana" w:hAnsi="Verdana" w:cs="Tahoma"/>
        </w:rPr>
        <w:t xml:space="preserve">A </w:t>
      </w:r>
      <w:r w:rsidRPr="00F41097">
        <w:rPr>
          <w:rFonts w:ascii="Verdana" w:hAnsi="Verdana" w:cs="Tahoma"/>
          <w:snapToGrid w:val="0"/>
        </w:rPr>
        <w:t xml:space="preserve">csomagolási hulladékkal kapcsolatos hulladékgazdálkodási tevékenységet a 442/2012. (XII.29.) Kormányrendelet szabályozza. </w:t>
      </w:r>
    </w:p>
    <w:p w:rsidR="00167151" w:rsidRPr="00601267" w:rsidRDefault="00167151" w:rsidP="00167151">
      <w:pPr>
        <w:pStyle w:val="Szvegtrzsbehzssal"/>
        <w:spacing w:before="60"/>
        <w:ind w:left="1701" w:hanging="1701"/>
        <w:rPr>
          <w:rFonts w:ascii="Verdana" w:hAnsi="Verdana" w:cs="Calibri"/>
          <w:b/>
          <w:spacing w:val="-2"/>
        </w:rPr>
      </w:pPr>
      <w:r w:rsidRPr="00601267">
        <w:rPr>
          <w:rFonts w:ascii="Verdana" w:hAnsi="Verdana" w:cs="Calibri"/>
          <w:b/>
          <w:spacing w:val="-2"/>
        </w:rPr>
        <w:t xml:space="preserve">A készítmény hulladékának besorolása (Hulladékkulcs/EWC-kód): </w:t>
      </w:r>
    </w:p>
    <w:p w:rsidR="00167151" w:rsidRPr="00601267" w:rsidRDefault="00167151" w:rsidP="00167151">
      <w:pPr>
        <w:pStyle w:val="Szvegtrzsbehzssal"/>
        <w:ind w:left="1134" w:hanging="1134"/>
        <w:rPr>
          <w:rFonts w:ascii="Verdana" w:hAnsi="Verdana" w:cs="Calibri"/>
          <w:spacing w:val="-2"/>
        </w:rPr>
      </w:pPr>
      <w:r w:rsidRPr="00601267">
        <w:rPr>
          <w:rFonts w:ascii="Verdana" w:hAnsi="Verdana" w:cs="Calibri"/>
          <w:spacing w:val="-2"/>
        </w:rPr>
        <w:t>07 04</w:t>
      </w:r>
      <w:r w:rsidRPr="00601267">
        <w:rPr>
          <w:rFonts w:ascii="Verdana" w:hAnsi="Verdana" w:cs="Calibri"/>
          <w:spacing w:val="-2"/>
        </w:rPr>
        <w:tab/>
        <w:t>szerves növényvédő szerek (kivéve 02 01 08 és 02 01 09), faanyagvédő szerek (kivéve 03 02) és biocidok gyártásából, kiszereléséből, forgalmazásából és felhasználásából származó hulladék</w:t>
      </w:r>
    </w:p>
    <w:p w:rsidR="00167151" w:rsidRPr="00601267" w:rsidRDefault="00167151" w:rsidP="00167151">
      <w:pPr>
        <w:pStyle w:val="Szvegtrzsbehzssal"/>
        <w:ind w:left="1134" w:hanging="1134"/>
        <w:rPr>
          <w:rFonts w:ascii="Verdana" w:hAnsi="Verdana" w:cs="Calibri"/>
          <w:spacing w:val="-2"/>
        </w:rPr>
      </w:pPr>
      <w:r w:rsidRPr="00601267">
        <w:rPr>
          <w:rFonts w:ascii="Verdana" w:hAnsi="Verdana" w:cs="Calibri"/>
          <w:spacing w:val="-2"/>
        </w:rPr>
        <w:t>07 04 13*</w:t>
      </w:r>
      <w:r w:rsidRPr="00601267">
        <w:rPr>
          <w:rFonts w:ascii="Verdana" w:hAnsi="Verdana" w:cs="Calibri"/>
          <w:spacing w:val="-2"/>
        </w:rPr>
        <w:tab/>
        <w:t>veszélyes anyagokat tartalmazó szilárd hulladék</w:t>
      </w:r>
    </w:p>
    <w:p w:rsidR="00167151" w:rsidRPr="00F41097" w:rsidRDefault="00167151" w:rsidP="006B2134">
      <w:pPr>
        <w:jc w:val="both"/>
        <w:rPr>
          <w:rFonts w:ascii="Verdana" w:hAnsi="Verdana" w:cs="Tahoma"/>
          <w:snapToGrid w:val="0"/>
        </w:rPr>
      </w:pPr>
    </w:p>
    <w:p w:rsidR="00F1289F" w:rsidRPr="00F41097" w:rsidRDefault="00F1289F" w:rsidP="006B2134">
      <w:pPr>
        <w:jc w:val="both"/>
        <w:rPr>
          <w:rFonts w:ascii="Verdana" w:hAnsi="Verdana" w:cs="Tahoma"/>
          <w:snapToGrid w:val="0"/>
        </w:rPr>
      </w:pPr>
    </w:p>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lastRenderedPageBreak/>
        <w:t>14. szakasz: Szállításra vonatkozó információk</w:t>
      </w:r>
    </w:p>
    <w:p w:rsidR="00A637EE" w:rsidRPr="00F41097" w:rsidRDefault="00A637EE" w:rsidP="00A637EE">
      <w:pPr>
        <w:jc w:val="both"/>
        <w:rPr>
          <w:rFonts w:ascii="Verdana" w:hAnsi="Verdana" w:cs="Tahoma"/>
          <w:snapToGrid w:val="0"/>
        </w:rPr>
      </w:pPr>
      <w:r w:rsidRPr="00F41097">
        <w:rPr>
          <w:rFonts w:ascii="Verdana" w:hAnsi="Verdana" w:cs="Tahoma"/>
          <w:snapToGrid w:val="0"/>
        </w:rPr>
        <w:t xml:space="preserve">A termék a veszélyes áruk nemzetközi szállítását szabályozó egyezmények szerint (ADR/RID, IMDG, IATA) </w:t>
      </w:r>
      <w:r w:rsidRPr="00F41097">
        <w:rPr>
          <w:rFonts w:ascii="Verdana" w:hAnsi="Verdana" w:cs="Tahoma"/>
          <w:b/>
          <w:snapToGrid w:val="0"/>
        </w:rPr>
        <w:t>veszélyes áru.</w:t>
      </w:r>
    </w:p>
    <w:p w:rsidR="00A637EE" w:rsidRPr="00F41097" w:rsidRDefault="00A637EE" w:rsidP="00A637EE">
      <w:pPr>
        <w:tabs>
          <w:tab w:val="left" w:pos="2268"/>
          <w:tab w:val="left" w:pos="3119"/>
        </w:tabs>
        <w:spacing w:before="40"/>
        <w:jc w:val="both"/>
        <w:rPr>
          <w:rFonts w:ascii="Verdana" w:hAnsi="Verdana" w:cs="Tahoma"/>
          <w:b/>
          <w:snapToGrid w:val="0"/>
          <w:spacing w:val="-2"/>
        </w:rPr>
      </w:pPr>
      <w:r w:rsidRPr="00F41097">
        <w:rPr>
          <w:rFonts w:ascii="Verdana" w:hAnsi="Verdana" w:cs="Tahoma"/>
          <w:b/>
          <w:snapToGrid w:val="0"/>
          <w:spacing w:val="-2"/>
        </w:rPr>
        <w:t>14.1. UN-szám:</w:t>
      </w:r>
      <w:r w:rsidR="00F1289F" w:rsidRPr="00F41097">
        <w:rPr>
          <w:rFonts w:ascii="Verdana" w:hAnsi="Verdana" w:cs="Tahoma"/>
          <w:b/>
          <w:snapToGrid w:val="0"/>
          <w:spacing w:val="-2"/>
        </w:rPr>
        <w:t xml:space="preserve"> </w:t>
      </w:r>
      <w:r w:rsidRPr="00F41097">
        <w:rPr>
          <w:rFonts w:ascii="Verdana" w:hAnsi="Verdana" w:cs="Tahoma"/>
          <w:bCs/>
          <w:snapToGrid w:val="0"/>
          <w:spacing w:val="-2"/>
        </w:rPr>
        <w:t>1987</w:t>
      </w:r>
    </w:p>
    <w:p w:rsidR="00A637EE" w:rsidRPr="00F41097" w:rsidRDefault="00A637EE" w:rsidP="00A637EE">
      <w:pPr>
        <w:tabs>
          <w:tab w:val="left" w:pos="2268"/>
          <w:tab w:val="left" w:pos="3119"/>
        </w:tabs>
        <w:spacing w:before="40"/>
        <w:jc w:val="both"/>
        <w:rPr>
          <w:rFonts w:ascii="Verdana" w:hAnsi="Verdana" w:cs="Tahoma"/>
          <w:snapToGrid w:val="0"/>
          <w:spacing w:val="-2"/>
        </w:rPr>
      </w:pPr>
      <w:r w:rsidRPr="00F41097">
        <w:rPr>
          <w:rFonts w:ascii="Verdana" w:hAnsi="Verdana" w:cs="Tahoma"/>
          <w:b/>
          <w:snapToGrid w:val="0"/>
          <w:spacing w:val="-2"/>
        </w:rPr>
        <w:t>14.2. Az áru megnevezése:</w:t>
      </w:r>
      <w:r w:rsidR="00F1289F" w:rsidRPr="00F41097">
        <w:rPr>
          <w:rFonts w:ascii="Verdana" w:hAnsi="Verdana" w:cs="Tahoma"/>
          <w:b/>
          <w:snapToGrid w:val="0"/>
          <w:spacing w:val="-2"/>
        </w:rPr>
        <w:t xml:space="preserve"> </w:t>
      </w:r>
      <w:r w:rsidRPr="00F41097">
        <w:rPr>
          <w:rFonts w:ascii="Verdana" w:hAnsi="Verdana" w:cs="Tahoma"/>
          <w:snapToGrid w:val="0"/>
          <w:spacing w:val="-2"/>
        </w:rPr>
        <w:t>ALKOHOLOKM.N.N. (tartalmaz: etil-alkohol, izopropil-alkohol</w:t>
      </w:r>
      <w:r w:rsidR="000D54A0" w:rsidRPr="00F41097">
        <w:rPr>
          <w:rFonts w:ascii="Verdana" w:hAnsi="Verdana" w:cs="Tahoma"/>
          <w:snapToGrid w:val="0"/>
          <w:spacing w:val="-2"/>
        </w:rPr>
        <w:t>, citri</w:t>
      </w:r>
      <w:r w:rsidR="004F7FBD" w:rsidRPr="00F41097">
        <w:rPr>
          <w:rFonts w:ascii="Verdana" w:hAnsi="Verdana" w:cs="Tahoma"/>
          <w:snapToGrid w:val="0"/>
          <w:spacing w:val="-2"/>
        </w:rPr>
        <w:t>o</w:t>
      </w:r>
      <w:r w:rsidR="000D54A0" w:rsidRPr="00F41097">
        <w:rPr>
          <w:rFonts w:ascii="Verdana" w:hAnsi="Verdana" w:cs="Tahoma"/>
          <w:snapToGrid w:val="0"/>
          <w:spacing w:val="-2"/>
        </w:rPr>
        <w:t>diol</w:t>
      </w:r>
      <w:r w:rsidRPr="00F41097">
        <w:rPr>
          <w:rFonts w:ascii="Verdana" w:hAnsi="Verdana" w:cs="Tahoma"/>
          <w:snapToGrid w:val="0"/>
          <w:spacing w:val="-2"/>
        </w:rPr>
        <w:t>)</w:t>
      </w:r>
    </w:p>
    <w:p w:rsidR="00A637EE" w:rsidRPr="00F41097" w:rsidRDefault="00A637EE" w:rsidP="00A637EE">
      <w:pPr>
        <w:tabs>
          <w:tab w:val="left" w:pos="1985"/>
          <w:tab w:val="left" w:pos="2552"/>
          <w:tab w:val="left" w:pos="3119"/>
        </w:tabs>
        <w:spacing w:before="40"/>
        <w:jc w:val="both"/>
        <w:rPr>
          <w:rFonts w:ascii="Verdana" w:hAnsi="Verdana" w:cs="Tahoma"/>
          <w:snapToGrid w:val="0"/>
          <w:spacing w:val="-2"/>
        </w:rPr>
      </w:pPr>
      <w:r w:rsidRPr="00F41097">
        <w:rPr>
          <w:rFonts w:ascii="Verdana" w:hAnsi="Verdana" w:cs="Tahoma"/>
          <w:b/>
          <w:snapToGrid w:val="0"/>
          <w:spacing w:val="-2"/>
        </w:rPr>
        <w:t xml:space="preserve">14.3. Szállítási osztály </w:t>
      </w:r>
      <w:r w:rsidRPr="00F41097">
        <w:rPr>
          <w:rFonts w:ascii="Verdana" w:hAnsi="Verdana" w:cs="Tahoma"/>
          <w:snapToGrid w:val="0"/>
          <w:spacing w:val="-2"/>
        </w:rPr>
        <w:t>(ADR/RID, IMDG, IATA): 3</w:t>
      </w:r>
    </w:p>
    <w:p w:rsidR="00A637EE" w:rsidRPr="00F41097" w:rsidRDefault="00A637EE" w:rsidP="00A637EE">
      <w:pPr>
        <w:tabs>
          <w:tab w:val="left" w:pos="1985"/>
          <w:tab w:val="left" w:pos="2552"/>
          <w:tab w:val="left" w:pos="3119"/>
        </w:tabs>
        <w:spacing w:before="40"/>
        <w:jc w:val="both"/>
        <w:rPr>
          <w:rFonts w:ascii="Verdana" w:hAnsi="Verdana" w:cs="Tahoma"/>
          <w:b/>
          <w:snapToGrid w:val="0"/>
          <w:spacing w:val="-2"/>
        </w:rPr>
      </w:pPr>
      <w:r w:rsidRPr="00F41097">
        <w:rPr>
          <w:rFonts w:ascii="Verdana" w:hAnsi="Verdana" w:cs="Tahoma"/>
          <w:b/>
          <w:snapToGrid w:val="0"/>
          <w:spacing w:val="-2"/>
        </w:rPr>
        <w:t xml:space="preserve">14.4. Csomagolási csoport </w:t>
      </w:r>
      <w:r w:rsidRPr="00F41097">
        <w:rPr>
          <w:rFonts w:ascii="Verdana" w:hAnsi="Verdana" w:cs="Tahoma"/>
          <w:snapToGrid w:val="0"/>
          <w:spacing w:val="-2"/>
        </w:rPr>
        <w:t>(ADR/RID, IMDG, IATA): III</w:t>
      </w:r>
    </w:p>
    <w:p w:rsidR="00A637EE" w:rsidRPr="00F41097" w:rsidRDefault="00A637EE" w:rsidP="00A637EE">
      <w:pPr>
        <w:tabs>
          <w:tab w:val="left" w:pos="2127"/>
          <w:tab w:val="left" w:pos="2552"/>
          <w:tab w:val="left" w:pos="3119"/>
        </w:tabs>
        <w:spacing w:before="40"/>
        <w:rPr>
          <w:rFonts w:ascii="Verdana" w:hAnsi="Verdana" w:cs="Tahoma"/>
          <w:snapToGrid w:val="0"/>
          <w:spacing w:val="-2"/>
        </w:rPr>
      </w:pPr>
      <w:r w:rsidRPr="00F41097">
        <w:rPr>
          <w:rFonts w:ascii="Verdana" w:hAnsi="Verdana" w:cs="Tahoma"/>
          <w:b/>
          <w:snapToGrid w:val="0"/>
          <w:spacing w:val="-2"/>
        </w:rPr>
        <w:t xml:space="preserve">14.5. Környezeti veszély: </w:t>
      </w:r>
      <w:r w:rsidRPr="00F41097">
        <w:rPr>
          <w:rFonts w:ascii="Verdana" w:hAnsi="Verdana" w:cs="Tahoma"/>
          <w:snapToGrid w:val="0"/>
          <w:spacing w:val="-2"/>
        </w:rPr>
        <w:t>nem veszélyes a környezetre, nem tengerszennyező</w:t>
      </w:r>
    </w:p>
    <w:p w:rsidR="00A637EE" w:rsidRPr="00F41097" w:rsidRDefault="00A637EE" w:rsidP="00A637EE">
      <w:pPr>
        <w:tabs>
          <w:tab w:val="left" w:pos="2127"/>
          <w:tab w:val="left" w:pos="2552"/>
          <w:tab w:val="left" w:pos="3119"/>
        </w:tabs>
        <w:spacing w:before="40"/>
        <w:rPr>
          <w:rFonts w:ascii="Verdana" w:hAnsi="Verdana" w:cs="Tahoma"/>
          <w:b/>
          <w:snapToGrid w:val="0"/>
          <w:spacing w:val="-2"/>
        </w:rPr>
      </w:pPr>
      <w:r w:rsidRPr="00F41097">
        <w:rPr>
          <w:rFonts w:ascii="Verdana" w:hAnsi="Verdana" w:cs="Tahoma"/>
          <w:b/>
          <w:snapToGrid w:val="0"/>
          <w:spacing w:val="-2"/>
        </w:rPr>
        <w:t>14.6. A felhasználó érintő különleges óvintézkedések:</w:t>
      </w:r>
    </w:p>
    <w:p w:rsidR="00A637EE" w:rsidRPr="00F41097" w:rsidRDefault="00A637EE" w:rsidP="00A637EE">
      <w:pPr>
        <w:tabs>
          <w:tab w:val="left" w:pos="1276"/>
          <w:tab w:val="left" w:pos="1985"/>
          <w:tab w:val="left" w:pos="2552"/>
          <w:tab w:val="left" w:pos="3119"/>
        </w:tabs>
        <w:ind w:firstLine="567"/>
        <w:jc w:val="both"/>
        <w:rPr>
          <w:rFonts w:ascii="Verdana" w:hAnsi="Verdana" w:cs="Tahoma"/>
          <w:snapToGrid w:val="0"/>
          <w:spacing w:val="-2"/>
        </w:rPr>
      </w:pPr>
      <w:r w:rsidRPr="00F41097">
        <w:rPr>
          <w:rFonts w:ascii="Verdana" w:hAnsi="Verdana" w:cs="Tahoma"/>
          <w:b/>
          <w:snapToGrid w:val="0"/>
          <w:spacing w:val="-2"/>
        </w:rPr>
        <w:t>ADR/RID:</w:t>
      </w:r>
      <w:r w:rsidRPr="00F41097">
        <w:rPr>
          <w:rFonts w:ascii="Verdana" w:hAnsi="Verdana" w:cs="Tahoma"/>
          <w:b/>
          <w:snapToGrid w:val="0"/>
          <w:spacing w:val="-2"/>
        </w:rPr>
        <w:tab/>
      </w:r>
      <w:r w:rsidRPr="00F41097">
        <w:rPr>
          <w:rFonts w:ascii="Verdana" w:hAnsi="Verdana" w:cs="Tahoma"/>
          <w:snapToGrid w:val="0"/>
          <w:spacing w:val="-2"/>
        </w:rPr>
        <w:t>Osztályozási kód: F1, Bárca: 3</w:t>
      </w:r>
    </w:p>
    <w:p w:rsidR="00A637EE" w:rsidRPr="00F41097" w:rsidRDefault="00A637EE" w:rsidP="00A637EE">
      <w:pPr>
        <w:tabs>
          <w:tab w:val="left" w:pos="1276"/>
          <w:tab w:val="left" w:pos="1985"/>
          <w:tab w:val="left" w:pos="2552"/>
          <w:tab w:val="left" w:pos="3119"/>
        </w:tabs>
        <w:ind w:firstLine="567"/>
        <w:jc w:val="both"/>
        <w:rPr>
          <w:rFonts w:ascii="Verdana" w:hAnsi="Verdana" w:cs="Tahoma"/>
          <w:snapToGrid w:val="0"/>
          <w:spacing w:val="-2"/>
        </w:rPr>
      </w:pPr>
      <w:r w:rsidRPr="00F41097">
        <w:rPr>
          <w:rFonts w:ascii="Verdana" w:hAnsi="Verdana" w:cs="Tahoma"/>
          <w:snapToGrid w:val="0"/>
          <w:spacing w:val="-2"/>
        </w:rPr>
        <w:tab/>
      </w:r>
      <w:r w:rsidRPr="00F41097">
        <w:rPr>
          <w:rFonts w:ascii="Verdana" w:hAnsi="Verdana" w:cs="Tahoma"/>
          <w:snapToGrid w:val="0"/>
          <w:spacing w:val="-2"/>
        </w:rPr>
        <w:tab/>
        <w:t>Veszélyt jelölő szám: 30</w:t>
      </w:r>
    </w:p>
    <w:p w:rsidR="00A637EE" w:rsidRPr="00F41097" w:rsidRDefault="00A637EE" w:rsidP="00A637EE">
      <w:pPr>
        <w:tabs>
          <w:tab w:val="left" w:pos="1276"/>
          <w:tab w:val="left" w:pos="2127"/>
          <w:tab w:val="left" w:pos="2552"/>
          <w:tab w:val="left" w:pos="3119"/>
        </w:tabs>
        <w:ind w:firstLine="1985"/>
        <w:jc w:val="both"/>
        <w:rPr>
          <w:rFonts w:ascii="Verdana" w:hAnsi="Verdana" w:cs="Tahoma"/>
          <w:snapToGrid w:val="0"/>
          <w:spacing w:val="-2"/>
        </w:rPr>
      </w:pPr>
      <w:r w:rsidRPr="00F41097">
        <w:rPr>
          <w:rFonts w:ascii="Verdana" w:hAnsi="Verdana" w:cs="Tahoma"/>
          <w:snapToGrid w:val="0"/>
          <w:spacing w:val="-2"/>
        </w:rPr>
        <w:t>Korlátozott mennyiség: 5 l, Engedményes mennyiség: E1</w:t>
      </w:r>
    </w:p>
    <w:p w:rsidR="00A637EE" w:rsidRPr="00F41097" w:rsidRDefault="00A637EE" w:rsidP="00A637EE">
      <w:pPr>
        <w:tabs>
          <w:tab w:val="left" w:pos="1276"/>
          <w:tab w:val="left" w:pos="2127"/>
          <w:tab w:val="left" w:pos="2552"/>
          <w:tab w:val="left" w:pos="3119"/>
        </w:tabs>
        <w:ind w:firstLine="1985"/>
        <w:jc w:val="both"/>
        <w:rPr>
          <w:rFonts w:ascii="Verdana" w:hAnsi="Verdana" w:cs="Tahoma"/>
          <w:snapToGrid w:val="0"/>
          <w:spacing w:val="-2"/>
        </w:rPr>
      </w:pPr>
      <w:r w:rsidRPr="00F41097">
        <w:rPr>
          <w:rFonts w:ascii="Verdana" w:hAnsi="Verdana" w:cs="Tahoma"/>
          <w:snapToGrid w:val="0"/>
          <w:spacing w:val="-2"/>
        </w:rPr>
        <w:t>Szállítási kategória: 3, Alagútkorlátozási kód: D/E</w:t>
      </w:r>
    </w:p>
    <w:p w:rsidR="00A637EE" w:rsidRPr="00F41097" w:rsidRDefault="00A637EE" w:rsidP="00A637EE">
      <w:pPr>
        <w:tabs>
          <w:tab w:val="left" w:pos="2127"/>
          <w:tab w:val="left" w:pos="2552"/>
          <w:tab w:val="left" w:pos="3119"/>
        </w:tabs>
        <w:spacing w:before="80"/>
        <w:rPr>
          <w:rFonts w:ascii="Verdana" w:hAnsi="Verdana" w:cs="Tahoma"/>
          <w:snapToGrid w:val="0"/>
          <w:spacing w:val="-2"/>
        </w:rPr>
      </w:pPr>
      <w:r w:rsidRPr="00F41097">
        <w:rPr>
          <w:rFonts w:ascii="Verdana" w:hAnsi="Verdana" w:cs="Tahoma"/>
          <w:b/>
          <w:snapToGrid w:val="0"/>
          <w:spacing w:val="-2"/>
        </w:rPr>
        <w:t>14.7. A MARPOL II. mellékletére és az IBC kódex szerinti ömlesztett szállítás:</w:t>
      </w:r>
      <w:r w:rsidRPr="00F41097">
        <w:rPr>
          <w:rFonts w:ascii="Verdana" w:hAnsi="Verdana" w:cs="Tahoma"/>
          <w:snapToGrid w:val="0"/>
          <w:spacing w:val="-2"/>
        </w:rPr>
        <w:t xml:space="preserve"> nem releváns</w:t>
      </w:r>
    </w:p>
    <w:p w:rsidR="00F1289F" w:rsidRPr="00F41097" w:rsidRDefault="00F1289F" w:rsidP="00A637EE">
      <w:pPr>
        <w:tabs>
          <w:tab w:val="left" w:pos="2127"/>
          <w:tab w:val="left" w:pos="2552"/>
          <w:tab w:val="left" w:pos="3119"/>
        </w:tabs>
        <w:spacing w:before="80"/>
        <w:rPr>
          <w:rFonts w:ascii="Verdana" w:hAnsi="Verdana" w:cs="Tahoma"/>
          <w:snapToGrid w:val="0"/>
          <w:spacing w:val="-2"/>
        </w:rPr>
      </w:pPr>
    </w:p>
    <w:p w:rsidR="008A3315" w:rsidRPr="00F41097" w:rsidRDefault="008A3315" w:rsidP="00A7210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 xml:space="preserve">15. </w:t>
      </w:r>
      <w:r w:rsidR="0046724C" w:rsidRPr="00F41097">
        <w:rPr>
          <w:rFonts w:ascii="Verdana" w:hAnsi="Verdana" w:cs="Tahoma"/>
          <w:b/>
          <w:snapToGrid w:val="0"/>
          <w:color w:val="FFFFFF"/>
          <w:sz w:val="24"/>
          <w:szCs w:val="24"/>
        </w:rPr>
        <w:t xml:space="preserve">szakasz: </w:t>
      </w:r>
      <w:r w:rsidRPr="00F41097">
        <w:rPr>
          <w:rFonts w:ascii="Verdana" w:hAnsi="Verdana" w:cs="Tahoma"/>
          <w:b/>
          <w:snapToGrid w:val="0"/>
          <w:color w:val="FFFFFF"/>
          <w:sz w:val="24"/>
          <w:szCs w:val="24"/>
        </w:rPr>
        <w:t>Szabályozással kapcsolatos információk</w:t>
      </w:r>
    </w:p>
    <w:p w:rsidR="008A3315" w:rsidRPr="00F41097" w:rsidRDefault="008A3315" w:rsidP="008A3315">
      <w:pPr>
        <w:pStyle w:val="Szvegtrzsbehzssal"/>
        <w:ind w:left="0"/>
        <w:rPr>
          <w:rFonts w:ascii="Verdana" w:hAnsi="Verdana" w:cs="Tahoma"/>
          <w:b/>
        </w:rPr>
      </w:pPr>
      <w:r w:rsidRPr="00F41097">
        <w:rPr>
          <w:rFonts w:ascii="Verdana" w:hAnsi="Verdana" w:cs="Tahoma"/>
          <w:b/>
        </w:rPr>
        <w:t>15.1. A keverékkel kapcsolatos biztonsági, egészségügyi és környezetvédelmi előírások/jogszabályok</w:t>
      </w:r>
    </w:p>
    <w:p w:rsidR="00845E1F" w:rsidRPr="00F41097" w:rsidRDefault="00BE2B25" w:rsidP="008A3315">
      <w:pPr>
        <w:pStyle w:val="Szvegtrzsbehzssal"/>
        <w:widowControl w:val="0"/>
        <w:ind w:left="0"/>
        <w:rPr>
          <w:rFonts w:ascii="Verdana" w:hAnsi="Verdana" w:cs="Tahoma"/>
        </w:rPr>
      </w:pPr>
      <w:r w:rsidRPr="00F41097">
        <w:rPr>
          <w:rFonts w:ascii="Verdana" w:hAnsi="Verdana" w:cs="Tahoma"/>
        </w:rPr>
        <w:t xml:space="preserve">A termék nem tartalmaz a REACH XVII. mellékletében listázott anyagot. </w:t>
      </w:r>
    </w:p>
    <w:p w:rsidR="00845E1F" w:rsidRPr="00F41097" w:rsidRDefault="00BE2B25" w:rsidP="008A3315">
      <w:pPr>
        <w:pStyle w:val="Szvegtrzsbehzssal"/>
        <w:widowControl w:val="0"/>
        <w:ind w:left="0"/>
        <w:rPr>
          <w:rFonts w:ascii="Verdana" w:hAnsi="Verdana" w:cs="Tahoma"/>
        </w:rPr>
      </w:pPr>
      <w:r w:rsidRPr="00F41097">
        <w:rPr>
          <w:rFonts w:ascii="Verdana" w:hAnsi="Verdana" w:cs="Tahoma"/>
        </w:rPr>
        <w:t xml:space="preserve">A termék nem tartalmaz SVHC anyagot és nem tartalmaz jelöltlistás SVHC anyagot. </w:t>
      </w:r>
    </w:p>
    <w:p w:rsidR="008A3315" w:rsidRPr="00F41097" w:rsidRDefault="00BE2B25" w:rsidP="008A3315">
      <w:pPr>
        <w:pStyle w:val="Szvegtrzsbehzssal"/>
        <w:widowControl w:val="0"/>
        <w:ind w:left="0"/>
        <w:rPr>
          <w:rFonts w:ascii="Verdana" w:hAnsi="Verdana" w:cs="Tahoma"/>
        </w:rPr>
      </w:pPr>
      <w:r w:rsidRPr="00F41097">
        <w:rPr>
          <w:rFonts w:ascii="Verdana" w:hAnsi="Verdana" w:cs="Tahoma"/>
        </w:rPr>
        <w:t>A termék nem tartalmaz a REACH XIV. mellékletében listázott anyagot</w:t>
      </w:r>
      <w:r w:rsidR="008A3315" w:rsidRPr="00F41097">
        <w:rPr>
          <w:rFonts w:ascii="Verdana" w:hAnsi="Verdana" w:cs="Tahoma"/>
        </w:rPr>
        <w:t>.</w:t>
      </w:r>
    </w:p>
    <w:p w:rsidR="008A3315" w:rsidRPr="00F41097" w:rsidRDefault="008A3315" w:rsidP="008A3315">
      <w:pPr>
        <w:pStyle w:val="Szvegtrzsbehzssal"/>
        <w:widowControl w:val="0"/>
        <w:spacing w:before="80"/>
        <w:ind w:left="0"/>
        <w:rPr>
          <w:rFonts w:ascii="Verdana" w:hAnsi="Verdana" w:cs="Tahoma"/>
          <w:b/>
        </w:rPr>
      </w:pPr>
      <w:r w:rsidRPr="00F41097">
        <w:rPr>
          <w:rFonts w:ascii="Verdana" w:hAnsi="Verdana" w:cs="Tahoma"/>
          <w:b/>
        </w:rPr>
        <w:t>Vonatkozó közösségi joganyagok</w:t>
      </w:r>
    </w:p>
    <w:p w:rsidR="008A77A1" w:rsidRPr="00F41097" w:rsidRDefault="008A77A1" w:rsidP="008A77A1">
      <w:pPr>
        <w:jc w:val="both"/>
        <w:rPr>
          <w:rFonts w:ascii="Verdana" w:hAnsi="Verdana" w:cs="Tahoma"/>
        </w:rPr>
      </w:pPr>
      <w:r w:rsidRPr="00F41097">
        <w:rPr>
          <w:rFonts w:ascii="Verdana" w:hAnsi="Verdana" w:cs="Tahoma"/>
          <w:spacing w:val="-6"/>
        </w:rPr>
        <w:t xml:space="preserve">Biocid rendeletek: </w:t>
      </w:r>
      <w:r w:rsidRPr="00F41097">
        <w:rPr>
          <w:rFonts w:ascii="Verdana" w:hAnsi="Verdana" w:cs="Tahoma"/>
        </w:rPr>
        <w:t xml:space="preserve">528/2012/EU és módosításai </w:t>
      </w:r>
    </w:p>
    <w:p w:rsidR="006B2134" w:rsidRPr="00F41097" w:rsidRDefault="006B2134" w:rsidP="006B2134">
      <w:pPr>
        <w:tabs>
          <w:tab w:val="left" w:pos="1500"/>
        </w:tabs>
        <w:spacing w:before="40"/>
        <w:jc w:val="both"/>
        <w:rPr>
          <w:rFonts w:ascii="Verdana" w:hAnsi="Verdana" w:cs="Tahoma"/>
          <w:snapToGrid w:val="0"/>
        </w:rPr>
      </w:pPr>
      <w:r w:rsidRPr="00F41097">
        <w:rPr>
          <w:rFonts w:ascii="Verdana" w:hAnsi="Verdana" w:cs="Tahoma"/>
          <w:snapToGrid w:val="0"/>
        </w:rPr>
        <w:t>CLP rendelet (1272/2008/EK) és módosításai</w:t>
      </w:r>
    </w:p>
    <w:p w:rsidR="006B2134" w:rsidRPr="00F41097" w:rsidRDefault="006B2134" w:rsidP="006B2134">
      <w:pPr>
        <w:tabs>
          <w:tab w:val="left" w:pos="1500"/>
        </w:tabs>
        <w:spacing w:before="40"/>
        <w:jc w:val="both"/>
        <w:rPr>
          <w:rFonts w:ascii="Verdana" w:hAnsi="Verdana" w:cs="Tahoma"/>
          <w:snapToGrid w:val="0"/>
        </w:rPr>
      </w:pPr>
      <w:r w:rsidRPr="00F41097">
        <w:rPr>
          <w:rFonts w:ascii="Verdana" w:hAnsi="Verdana" w:cs="Tahoma"/>
          <w:snapToGrid w:val="0"/>
        </w:rPr>
        <w:t>REACH rendelet (1907/2006/EK) és módosításai</w:t>
      </w:r>
    </w:p>
    <w:p w:rsidR="006B2134" w:rsidRPr="00F41097" w:rsidRDefault="006B2134" w:rsidP="006B2134">
      <w:pPr>
        <w:tabs>
          <w:tab w:val="left" w:pos="1701"/>
        </w:tabs>
        <w:spacing w:before="40"/>
        <w:jc w:val="both"/>
        <w:rPr>
          <w:rFonts w:ascii="Verdana" w:hAnsi="Verdana" w:cs="Tahoma"/>
          <w:snapToGrid w:val="0"/>
        </w:rPr>
      </w:pPr>
      <w:r w:rsidRPr="00F41097">
        <w:rPr>
          <w:rFonts w:ascii="Verdana" w:hAnsi="Verdana" w:cs="Tahoma"/>
          <w:snapToGrid w:val="0"/>
        </w:rPr>
        <w:t>98/24/EK irányelve a munkájuk során vegyi anyagokkal kapcsolatos kockázatoknak kitett munkavállalók egészségének, biztonságának védelméről</w:t>
      </w:r>
    </w:p>
    <w:p w:rsidR="006B2134" w:rsidRPr="00F41097" w:rsidRDefault="006B2134" w:rsidP="006B2134">
      <w:pPr>
        <w:tabs>
          <w:tab w:val="left" w:pos="1701"/>
        </w:tabs>
        <w:spacing w:before="40"/>
        <w:jc w:val="both"/>
        <w:rPr>
          <w:rFonts w:ascii="Verdana" w:hAnsi="Verdana" w:cs="Tahoma"/>
          <w:snapToGrid w:val="0"/>
        </w:rPr>
      </w:pPr>
      <w:r w:rsidRPr="00F41097">
        <w:rPr>
          <w:rFonts w:ascii="Verdana" w:hAnsi="Verdan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rsidR="006B2134" w:rsidRPr="00F41097" w:rsidRDefault="000B16D1" w:rsidP="006B2134">
      <w:pPr>
        <w:rPr>
          <w:rFonts w:ascii="Verdana" w:hAnsi="Verdana" w:cs="Tahoma"/>
        </w:rPr>
      </w:pPr>
      <w:hyperlink r:id="rId12" w:history="1">
        <w:r w:rsidR="006B2134" w:rsidRPr="00F41097">
          <w:rPr>
            <w:rFonts w:ascii="Verdana" w:hAnsi="Verdana" w:cs="Tahoma"/>
            <w:color w:val="0000FF"/>
            <w:u w:val="single"/>
          </w:rPr>
          <w:t>https://echa.europa.eu/hu/cad-and-cmd-legislation</w:t>
        </w:r>
      </w:hyperlink>
    </w:p>
    <w:p w:rsidR="006B2134" w:rsidRPr="00F41097" w:rsidRDefault="006B2134" w:rsidP="006B2134">
      <w:pPr>
        <w:tabs>
          <w:tab w:val="left" w:pos="567"/>
        </w:tabs>
        <w:spacing w:before="40"/>
        <w:jc w:val="both"/>
        <w:rPr>
          <w:rFonts w:ascii="Verdana" w:hAnsi="Verdana" w:cs="Tahoma"/>
          <w:snapToGrid w:val="0"/>
        </w:rPr>
      </w:pPr>
      <w:r w:rsidRPr="00F41097">
        <w:rPr>
          <w:rFonts w:ascii="Verdana" w:hAnsi="Verdana" w:cs="Tahoma"/>
          <w:snapToGrid w:val="0"/>
        </w:rPr>
        <w:t>Az Európai Parlament és a Tanács 2008/98/EK irányelve a hulladékokról és egyes irányelvek hatályon kívül helyezéséről</w:t>
      </w:r>
    </w:p>
    <w:p w:rsidR="008A3315" w:rsidRPr="00F41097" w:rsidRDefault="008A3315" w:rsidP="00FA548B">
      <w:pPr>
        <w:pStyle w:val="Szvegtrzsbehzssal"/>
        <w:keepNext/>
        <w:widowControl w:val="0"/>
        <w:tabs>
          <w:tab w:val="left" w:pos="1701"/>
        </w:tabs>
        <w:spacing w:before="80"/>
        <w:ind w:left="0"/>
        <w:rPr>
          <w:rFonts w:ascii="Verdana" w:hAnsi="Verdana" w:cs="Tahoma"/>
          <w:b/>
        </w:rPr>
      </w:pPr>
      <w:r w:rsidRPr="00F41097">
        <w:rPr>
          <w:rFonts w:ascii="Verdana" w:hAnsi="Verdana" w:cs="Tahoma"/>
          <w:b/>
        </w:rPr>
        <w:t>Vonatkozó nemzeti joganyagok</w:t>
      </w:r>
    </w:p>
    <w:p w:rsidR="008A3315" w:rsidRPr="00F41097" w:rsidRDefault="008A3315" w:rsidP="00FA548B">
      <w:pPr>
        <w:pStyle w:val="Szvegtrzsbehzssal"/>
        <w:tabs>
          <w:tab w:val="left" w:pos="1701"/>
        </w:tabs>
        <w:ind w:left="1701" w:hanging="1701"/>
        <w:rPr>
          <w:rFonts w:ascii="Verdana" w:hAnsi="Verdana" w:cs="Tahoma"/>
          <w:bCs/>
        </w:rPr>
      </w:pPr>
      <w:r w:rsidRPr="00F41097">
        <w:rPr>
          <w:rFonts w:ascii="Verdana" w:hAnsi="Verdana" w:cs="Tahoma"/>
          <w:bCs/>
        </w:rPr>
        <w:t>Biocid:</w:t>
      </w:r>
      <w:r w:rsidRPr="00F41097">
        <w:rPr>
          <w:rFonts w:ascii="Verdana" w:hAnsi="Verdana" w:cs="Tahoma"/>
          <w:bCs/>
        </w:rPr>
        <w:tab/>
        <w:t xml:space="preserve">38/2003. (VII.7.) ESzCsM-FVM-KvVM együttes rendelet a biocid termékek előállításának és forgalombahozatalának feltételeiről; 316/2013. (VIII.28.) Korm. rendelet a biocid termékek engedélyezésének és forgalombahozatalának egyes szabályairól </w:t>
      </w:r>
    </w:p>
    <w:p w:rsidR="006B2134" w:rsidRPr="00F41097" w:rsidRDefault="006B2134" w:rsidP="00FA548B">
      <w:pPr>
        <w:tabs>
          <w:tab w:val="left" w:pos="1701"/>
        </w:tabs>
        <w:spacing w:before="60"/>
        <w:ind w:left="1701" w:hanging="1701"/>
        <w:jc w:val="both"/>
        <w:rPr>
          <w:rFonts w:ascii="Verdana" w:hAnsi="Verdana" w:cs="Tahoma"/>
          <w:snapToGrid w:val="0"/>
        </w:rPr>
      </w:pPr>
      <w:r w:rsidRPr="00F41097">
        <w:rPr>
          <w:rFonts w:ascii="Verdana" w:hAnsi="Verdana" w:cs="Tahoma"/>
          <w:snapToGrid w:val="0"/>
        </w:rPr>
        <w:t>Munkavédelem:</w:t>
      </w:r>
      <w:r w:rsidRPr="00F41097">
        <w:rPr>
          <w:rFonts w:ascii="Verdana" w:hAnsi="Verdana" w:cs="Tahoma"/>
          <w:snapToGrid w:val="0"/>
        </w:rPr>
        <w:tab/>
        <w:t>az 1993. évi XCIII. törvény a munkavédelemről; 5/2020. (II.6.) ITM rendelet; 33/1998. (VI.24.) NM rendelet a munkaköri, szakmai, illetve személyi higiénés alkalmasság orvosi vizsgálatáról és véleményezéséről; 3/2002. (II.8.) SzCsM-EüM együttes rendelet a munkahelyek munkavédelmi követelményeinek minimális szintjéről;</w:t>
      </w:r>
    </w:p>
    <w:p w:rsidR="006B2134" w:rsidRPr="00F41097" w:rsidRDefault="006B2134" w:rsidP="00FA548B">
      <w:pPr>
        <w:tabs>
          <w:tab w:val="left" w:pos="1701"/>
        </w:tabs>
        <w:spacing w:before="60"/>
        <w:ind w:left="1701" w:hanging="1701"/>
        <w:jc w:val="both"/>
        <w:rPr>
          <w:rFonts w:ascii="Verdana" w:hAnsi="Verdana" w:cs="Tahoma"/>
          <w:snapToGrid w:val="0"/>
        </w:rPr>
      </w:pPr>
      <w:r w:rsidRPr="00F41097">
        <w:rPr>
          <w:rFonts w:ascii="Verdana" w:hAnsi="Verdana" w:cs="Tahoma"/>
          <w:snapToGrid w:val="0"/>
        </w:rPr>
        <w:t>Kémiai biztonság:</w:t>
      </w:r>
      <w:r w:rsidRPr="00F41097">
        <w:rPr>
          <w:rFonts w:ascii="Verdana" w:hAnsi="Verdana" w:cs="Tahoma"/>
          <w:snapToGrid w:val="0"/>
        </w:rPr>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rsidR="006B2134" w:rsidRPr="00F41097" w:rsidRDefault="006B2134" w:rsidP="00FA548B">
      <w:pPr>
        <w:tabs>
          <w:tab w:val="left" w:pos="1418"/>
          <w:tab w:val="left" w:pos="1701"/>
        </w:tabs>
        <w:spacing w:before="60"/>
        <w:ind w:left="1701" w:hanging="1701"/>
        <w:jc w:val="both"/>
        <w:rPr>
          <w:rFonts w:ascii="Verdana" w:hAnsi="Verdana" w:cs="Tahoma"/>
          <w:snapToGrid w:val="0"/>
        </w:rPr>
      </w:pPr>
      <w:r w:rsidRPr="00F41097">
        <w:rPr>
          <w:rFonts w:ascii="Verdana" w:hAnsi="Verdana" w:cs="Tahoma"/>
          <w:snapToGrid w:val="0"/>
        </w:rPr>
        <w:lastRenderedPageBreak/>
        <w:t>Környezetvédelem:</w:t>
      </w:r>
      <w:r w:rsidRPr="00F41097">
        <w:rPr>
          <w:rFonts w:ascii="Verdana" w:hAnsi="Verdana" w:cs="Tahoma"/>
          <w:snapToGrid w:val="0"/>
        </w:rPr>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rsidR="006B2134" w:rsidRPr="00F41097" w:rsidRDefault="006B2134" w:rsidP="00FA548B">
      <w:pPr>
        <w:widowControl w:val="0"/>
        <w:tabs>
          <w:tab w:val="left" w:pos="1701"/>
        </w:tabs>
        <w:spacing w:before="60"/>
        <w:ind w:left="1701" w:hanging="1701"/>
        <w:jc w:val="both"/>
        <w:rPr>
          <w:rFonts w:ascii="Verdana" w:hAnsi="Verdana" w:cs="Tahoma"/>
          <w:snapToGrid w:val="0"/>
        </w:rPr>
      </w:pPr>
      <w:r w:rsidRPr="00F41097">
        <w:rPr>
          <w:rFonts w:ascii="Verdana" w:hAnsi="Verdana" w:cs="Tahoma"/>
          <w:snapToGrid w:val="0"/>
        </w:rPr>
        <w:t>Tűzvédelem:</w:t>
      </w:r>
      <w:r w:rsidRPr="00F41097">
        <w:rPr>
          <w:rFonts w:ascii="Verdana" w:hAnsi="Verdana" w:cs="Tahoma"/>
          <w:snapToGrid w:val="0"/>
        </w:rPr>
        <w:tab/>
        <w:t>az 1996. évi XXXI. törvény a tűz elleni védekezésről, a műszaki mentésről és a tűzoltóságról; az 54/2014. (XII.5.) BM rendelet az Országos Tűzvédelmi Szabályzatról és módosítása.</w:t>
      </w:r>
    </w:p>
    <w:p w:rsidR="006B2134" w:rsidRPr="00F41097" w:rsidRDefault="006B2134" w:rsidP="006B2134">
      <w:pPr>
        <w:tabs>
          <w:tab w:val="left" w:pos="567"/>
        </w:tabs>
        <w:spacing w:before="80" w:after="120"/>
        <w:ind w:left="1497" w:hanging="1497"/>
        <w:jc w:val="both"/>
        <w:rPr>
          <w:rFonts w:ascii="Verdana" w:hAnsi="Verdana" w:cs="Tahoma"/>
          <w:snapToGrid w:val="0"/>
        </w:rPr>
      </w:pPr>
      <w:r w:rsidRPr="00F41097">
        <w:rPr>
          <w:rFonts w:ascii="Verdana" w:hAnsi="Verdana" w:cs="Tahoma"/>
          <w:b/>
          <w:snapToGrid w:val="0"/>
        </w:rPr>
        <w:t xml:space="preserve">15.2. Kémiai biztonsági értékelés: </w:t>
      </w:r>
      <w:r w:rsidRPr="00F41097">
        <w:rPr>
          <w:rFonts w:ascii="Verdana" w:hAnsi="Verdana" w:cs="Tahoma"/>
          <w:snapToGrid w:val="0"/>
        </w:rPr>
        <w:t>nem készült.</w:t>
      </w:r>
    </w:p>
    <w:p w:rsidR="00F1289F" w:rsidRPr="00F41097" w:rsidRDefault="00F1289F" w:rsidP="006B2134">
      <w:pPr>
        <w:tabs>
          <w:tab w:val="left" w:pos="567"/>
        </w:tabs>
        <w:spacing w:before="80" w:after="120"/>
        <w:ind w:left="1497" w:hanging="1497"/>
        <w:jc w:val="both"/>
        <w:rPr>
          <w:rFonts w:ascii="Verdana" w:hAnsi="Verdana" w:cs="Tahoma"/>
          <w:b/>
          <w:snapToGrid w:val="0"/>
        </w:rPr>
      </w:pPr>
    </w:p>
    <w:p w:rsidR="002A7505" w:rsidRPr="00F41097" w:rsidRDefault="002A7505" w:rsidP="008A77A1">
      <w:pPr>
        <w:keepNext/>
        <w:pBdr>
          <w:top w:val="single" w:sz="4" w:space="1" w:color="auto"/>
          <w:left w:val="single" w:sz="4" w:space="4" w:color="auto"/>
          <w:bottom w:val="single" w:sz="4" w:space="1" w:color="auto"/>
          <w:right w:val="single" w:sz="4" w:space="4" w:color="auto"/>
        </w:pBdr>
        <w:shd w:val="clear" w:color="auto" w:fill="5BA39C"/>
        <w:spacing w:before="120" w:after="120"/>
        <w:rPr>
          <w:rFonts w:ascii="Verdana" w:hAnsi="Verdana" w:cs="Tahoma"/>
          <w:b/>
          <w:snapToGrid w:val="0"/>
          <w:color w:val="FFFFFF"/>
          <w:sz w:val="24"/>
          <w:szCs w:val="24"/>
        </w:rPr>
      </w:pPr>
      <w:r w:rsidRPr="00F41097">
        <w:rPr>
          <w:rFonts w:ascii="Verdana" w:hAnsi="Verdana" w:cs="Tahoma"/>
          <w:b/>
          <w:snapToGrid w:val="0"/>
          <w:color w:val="FFFFFF"/>
          <w:sz w:val="24"/>
          <w:szCs w:val="24"/>
        </w:rPr>
        <w:t>16. szakasz: Egyéb információk</w:t>
      </w:r>
    </w:p>
    <w:p w:rsidR="008A77A1" w:rsidRPr="00F41097" w:rsidRDefault="008A77A1" w:rsidP="008A77A1">
      <w:pPr>
        <w:jc w:val="both"/>
        <w:rPr>
          <w:rFonts w:ascii="Verdana" w:hAnsi="Verdana"/>
          <w:snapToGrid w:val="0"/>
        </w:rPr>
      </w:pPr>
      <w:r w:rsidRPr="00F41097">
        <w:rPr>
          <w:rFonts w:ascii="Verdana" w:hAnsi="Verdana"/>
          <w:snapToGrid w:val="0"/>
        </w:rPr>
        <w:t>A fenti információk jelen tudásunkon alapulnak, a termék szállított állapotára vonatkoznak.</w:t>
      </w:r>
    </w:p>
    <w:p w:rsidR="008A77A1" w:rsidRPr="00F41097" w:rsidRDefault="008A77A1" w:rsidP="008A77A1">
      <w:pPr>
        <w:jc w:val="both"/>
        <w:rPr>
          <w:rFonts w:ascii="Verdana" w:hAnsi="Verdana"/>
          <w:snapToGrid w:val="0"/>
        </w:rPr>
      </w:pPr>
      <w:r w:rsidRPr="00F41097">
        <w:rPr>
          <w:rFonts w:ascii="Verdana" w:hAnsi="Verdana"/>
          <w:snapToGrid w:val="0"/>
        </w:rPr>
        <w:t>A biztonsági adatlap csak a biztonsági követelmények szempontjából jellemzi a terméket, és nem arra szolgál, hogy annak bizonyos tulajdonságait garantálja, nem helyettesíti a termékspecifikációt.</w:t>
      </w:r>
    </w:p>
    <w:p w:rsidR="006B2134" w:rsidRPr="00F41097" w:rsidRDefault="006B2134" w:rsidP="00FA548B">
      <w:pPr>
        <w:tabs>
          <w:tab w:val="left" w:pos="1418"/>
          <w:tab w:val="left" w:pos="1701"/>
        </w:tabs>
        <w:spacing w:before="120"/>
        <w:jc w:val="both"/>
        <w:rPr>
          <w:rFonts w:ascii="Verdana" w:hAnsi="Verdana" w:cs="Tahoma"/>
          <w:snapToGrid w:val="0"/>
        </w:rPr>
      </w:pPr>
      <w:r w:rsidRPr="00F41097">
        <w:rPr>
          <w:rFonts w:ascii="Verdana" w:hAnsi="Verdana" w:cs="Tahoma"/>
          <w:snapToGrid w:val="0"/>
        </w:rPr>
        <w:t xml:space="preserve">A biztonsági adatlapban foglalt információk, adatok és ajánlások ismereteink és tájékozottságunk legjaván alapszanak és azokat a kiadás időpontjában pontosnak, helytállónak ismerjük, és arra szolgálnak, hogy a termék biztonságos felhasználását segítse. </w:t>
      </w:r>
    </w:p>
    <w:p w:rsidR="006B2134" w:rsidRPr="00F41097" w:rsidRDefault="006B2134" w:rsidP="006B2134">
      <w:pPr>
        <w:tabs>
          <w:tab w:val="left" w:pos="1418"/>
          <w:tab w:val="left" w:pos="1701"/>
        </w:tabs>
        <w:jc w:val="both"/>
        <w:rPr>
          <w:rFonts w:ascii="Verdana" w:hAnsi="Verdana" w:cs="Tahoma"/>
        </w:rPr>
      </w:pPr>
      <w:r w:rsidRPr="00F41097">
        <w:rPr>
          <w:rFonts w:ascii="Verdana" w:hAnsi="Verdana" w:cs="Tahoma"/>
          <w:snapToGrid w:val="0"/>
        </w:rPr>
        <w:t xml:space="preserve">A terméket tárolni, kezelni és felhasználni kizárólag a használati utasításban leírtaknak megfelelően lehet. A felhasználó felelőssége, hogy megtegyen minden szükséges óvintézkedést a készítmény használatakor. </w:t>
      </w:r>
      <w:r w:rsidRPr="00F41097">
        <w:rPr>
          <w:rFonts w:ascii="Verdana" w:hAnsi="Verdana" w:cs="Tahoma"/>
        </w:rPr>
        <w:t xml:space="preserve">Az adatlap nem jelenti bármilyen jogi kötelezettség vagy felelősség vállalását a bármilyen körülmények között történő használatból, illetve helytelen használatból adódó következményekért, hiszen a felhasználás körülményei (kezelés, alkalmazás, tárolás, ártalmatlanítás stb.) hatáskörünkön kívül esnek. </w:t>
      </w:r>
    </w:p>
    <w:p w:rsidR="006B2134" w:rsidRPr="00F41097" w:rsidRDefault="006B2134" w:rsidP="006B2134">
      <w:pPr>
        <w:widowControl w:val="0"/>
        <w:tabs>
          <w:tab w:val="left" w:pos="1701"/>
        </w:tabs>
        <w:spacing w:before="120"/>
        <w:jc w:val="both"/>
        <w:rPr>
          <w:rFonts w:ascii="Verdana" w:hAnsi="Verdana" w:cs="Tahoma"/>
          <w:snapToGrid w:val="0"/>
        </w:rPr>
      </w:pPr>
      <w:r w:rsidRPr="00F41097">
        <w:rPr>
          <w:rFonts w:ascii="Verdana" w:hAnsi="Verdana" w:cs="Tahoma"/>
          <w:b/>
          <w:snapToGrid w:val="0"/>
        </w:rPr>
        <w:t>Ajánlás az oktatásra:</w:t>
      </w:r>
      <w:r w:rsidRPr="00F41097">
        <w:rPr>
          <w:rFonts w:ascii="Verdana" w:hAnsi="Verdana" w:cs="Tahoma"/>
          <w:snapToGrid w:val="0"/>
        </w:rPr>
        <w:t>nem értelmezhető, nincs foglalkozásszerű felh</w:t>
      </w:r>
      <w:r w:rsidR="00FA548B" w:rsidRPr="00F41097">
        <w:rPr>
          <w:rFonts w:ascii="Verdana" w:hAnsi="Verdana" w:cs="Tahoma"/>
          <w:snapToGrid w:val="0"/>
        </w:rPr>
        <w:t>a</w:t>
      </w:r>
      <w:r w:rsidRPr="00F41097">
        <w:rPr>
          <w:rFonts w:ascii="Verdana" w:hAnsi="Verdana" w:cs="Tahoma"/>
          <w:snapToGrid w:val="0"/>
        </w:rPr>
        <w:t>sználás.</w:t>
      </w:r>
    </w:p>
    <w:p w:rsidR="006B2134" w:rsidRPr="00F41097" w:rsidRDefault="006B2134" w:rsidP="006B2134">
      <w:pPr>
        <w:widowControl w:val="0"/>
        <w:tabs>
          <w:tab w:val="left" w:pos="1701"/>
        </w:tabs>
        <w:spacing w:before="60"/>
        <w:jc w:val="both"/>
        <w:rPr>
          <w:rFonts w:ascii="Verdana" w:hAnsi="Verdana" w:cs="Tahoma"/>
          <w:snapToGrid w:val="0"/>
        </w:rPr>
      </w:pPr>
      <w:r w:rsidRPr="00F41097">
        <w:rPr>
          <w:rFonts w:ascii="Verdana" w:hAnsi="Verdana" w:cs="Tahoma"/>
          <w:snapToGrid w:val="0"/>
        </w:rPr>
        <w:t>A BIZTONSÁGI ADATLAP LEGYEN ELÉRHETŐ A FELHASZNÁLÓK SZÁMÁRA.</w:t>
      </w:r>
    </w:p>
    <w:p w:rsidR="00F176BD" w:rsidRPr="00F41097" w:rsidRDefault="006B2134" w:rsidP="00F176BD">
      <w:pPr>
        <w:spacing w:before="80"/>
        <w:jc w:val="both"/>
        <w:rPr>
          <w:rFonts w:ascii="Verdana" w:hAnsi="Verdana" w:cs="Tahoma"/>
          <w:b/>
        </w:rPr>
      </w:pPr>
      <w:r w:rsidRPr="00F41097">
        <w:rPr>
          <w:rFonts w:ascii="Verdana" w:hAnsi="Verdana" w:cs="Tahoma"/>
          <w:b/>
        </w:rPr>
        <w:t>A</w:t>
      </w:r>
      <w:r w:rsidR="00F1289F" w:rsidRPr="00F41097">
        <w:rPr>
          <w:rFonts w:ascii="Verdana" w:hAnsi="Verdana" w:cs="Tahoma"/>
          <w:b/>
        </w:rPr>
        <w:t xml:space="preserve"> biztonsági adatlapban szereplő </w:t>
      </w:r>
      <w:r w:rsidRPr="00F41097">
        <w:rPr>
          <w:rFonts w:ascii="Verdana" w:hAnsi="Verdana" w:cs="Tahoma"/>
          <w:b/>
        </w:rPr>
        <w:t xml:space="preserve">rövidítések, H-mondatok: </w:t>
      </w:r>
    </w:p>
    <w:p w:rsidR="006B2134" w:rsidRPr="00F41097" w:rsidRDefault="00F176BD" w:rsidP="00F176BD">
      <w:pPr>
        <w:spacing w:before="80"/>
        <w:jc w:val="both"/>
        <w:rPr>
          <w:rFonts w:ascii="Verdana" w:hAnsi="Verdana" w:cs="Tahoma"/>
          <w:snapToGrid w:val="0"/>
        </w:rPr>
      </w:pPr>
      <w:r w:rsidRPr="00F41097">
        <w:rPr>
          <w:rFonts w:ascii="Verdana" w:hAnsi="Verdana" w:cs="Tahoma"/>
          <w:bCs/>
        </w:rPr>
        <w:t>A</w:t>
      </w:r>
      <w:r w:rsidR="006B2134" w:rsidRPr="00F41097">
        <w:rPr>
          <w:rFonts w:ascii="Verdana" w:hAnsi="Verdana" w:cs="Tahoma"/>
          <w:bCs/>
        </w:rPr>
        <w:t xml:space="preserve"> veszélyességi osztályok rövidítései: a rövidítések utáni számok (1- 4) az osztályon belüli kategóriát</w:t>
      </w:r>
      <w:r w:rsidR="006B2134" w:rsidRPr="00F41097">
        <w:rPr>
          <w:rFonts w:ascii="Verdana" w:hAnsi="Verdana" w:cs="Tahoma"/>
        </w:rPr>
        <w:t xml:space="preserve"> jelentik, a nagyobb számok kisebb veszélyt jelentenek: </w:t>
      </w:r>
      <w:r w:rsidR="006B2134" w:rsidRPr="00F41097">
        <w:rPr>
          <w:rFonts w:ascii="Verdana" w:hAnsi="Verdana" w:cs="Tahoma"/>
          <w:snapToGrid w:val="0"/>
        </w:rPr>
        <w:t>Eye Irrit.: szemirritáció, Flam. Liq.: tűzveszélyes folyadékok; Skin Irrit.: bőrirritáció; STOT SE: célszervi toxicitása, egyszeri expozíció</w:t>
      </w:r>
    </w:p>
    <w:p w:rsidR="006B2134" w:rsidRPr="00F41097" w:rsidRDefault="006B2134" w:rsidP="006B2134">
      <w:pPr>
        <w:tabs>
          <w:tab w:val="left" w:pos="851"/>
        </w:tabs>
        <w:rPr>
          <w:rFonts w:ascii="Verdana" w:hAnsi="Verdana" w:cs="Tahoma"/>
          <w:snapToGrid w:val="0"/>
        </w:rPr>
      </w:pPr>
      <w:r w:rsidRPr="00F41097">
        <w:rPr>
          <w:rFonts w:ascii="Verdana" w:hAnsi="Verdana" w:cs="Tahoma"/>
          <w:snapToGrid w:val="0"/>
        </w:rPr>
        <w:t>H319</w:t>
      </w:r>
      <w:r w:rsidRPr="00F41097">
        <w:rPr>
          <w:rFonts w:ascii="Verdana" w:hAnsi="Verdana" w:cs="Tahoma"/>
          <w:snapToGrid w:val="0"/>
        </w:rPr>
        <w:tab/>
        <w:t>Súlyos szemirritációt okoz.</w:t>
      </w:r>
    </w:p>
    <w:p w:rsidR="00F1289F" w:rsidRPr="00F41097" w:rsidRDefault="00F1289F" w:rsidP="006B2134">
      <w:pPr>
        <w:tabs>
          <w:tab w:val="left" w:pos="851"/>
        </w:tabs>
        <w:rPr>
          <w:rFonts w:ascii="Verdana" w:hAnsi="Verdana" w:cs="Tahoma"/>
          <w:snapToGrid w:val="0"/>
        </w:rPr>
      </w:pPr>
      <w:r w:rsidRPr="00F41097">
        <w:rPr>
          <w:rFonts w:ascii="Verdana" w:hAnsi="Verdana" w:cs="Tahoma"/>
          <w:snapToGrid w:val="0"/>
        </w:rPr>
        <w:t>H332</w:t>
      </w:r>
      <w:r w:rsidRPr="00F41097">
        <w:rPr>
          <w:rFonts w:ascii="Verdana" w:hAnsi="Verdana" w:cs="Tahoma"/>
          <w:snapToGrid w:val="0"/>
        </w:rPr>
        <w:tab/>
        <w:t>Belélegezve ártalmas</w:t>
      </w:r>
    </w:p>
    <w:p w:rsidR="00F1289F" w:rsidRPr="00F41097" w:rsidRDefault="00F1289F" w:rsidP="006B2134">
      <w:pPr>
        <w:tabs>
          <w:tab w:val="left" w:pos="851"/>
        </w:tabs>
        <w:rPr>
          <w:rFonts w:ascii="Verdana" w:hAnsi="Verdana" w:cs="Tahoma"/>
          <w:snapToGrid w:val="0"/>
        </w:rPr>
      </w:pPr>
      <w:r w:rsidRPr="00F41097">
        <w:rPr>
          <w:rFonts w:ascii="Verdana" w:hAnsi="Verdana" w:cs="Tahoma"/>
          <w:snapToGrid w:val="0"/>
        </w:rPr>
        <w:t>H304</w:t>
      </w:r>
      <w:r w:rsidRPr="00F41097">
        <w:rPr>
          <w:rFonts w:ascii="Verdana" w:hAnsi="Verdana" w:cs="Tahoma"/>
          <w:snapToGrid w:val="0"/>
        </w:rPr>
        <w:tab/>
        <w:t>Lenyelve és a légutakba kerülve halálos lehet.</w:t>
      </w:r>
    </w:p>
    <w:p w:rsidR="006B2134" w:rsidRPr="00F41097" w:rsidRDefault="006B2134" w:rsidP="006B2134">
      <w:pPr>
        <w:tabs>
          <w:tab w:val="left" w:pos="851"/>
        </w:tabs>
        <w:spacing w:before="120"/>
        <w:ind w:left="851" w:hanging="851"/>
        <w:jc w:val="both"/>
        <w:rPr>
          <w:rFonts w:ascii="Verdana" w:hAnsi="Verdana" w:cs="Tahoma"/>
          <w:bCs/>
        </w:rPr>
      </w:pPr>
      <w:r w:rsidRPr="00F41097">
        <w:rPr>
          <w:rFonts w:ascii="Verdana" w:hAnsi="Verdana" w:cs="Tahoma"/>
          <w:bCs/>
        </w:rPr>
        <w:t>ADR</w:t>
      </w:r>
      <w:r w:rsidRPr="00F41097">
        <w:rPr>
          <w:rFonts w:ascii="Verdana" w:hAnsi="Verdana" w:cs="Tahoma"/>
          <w:bCs/>
        </w:rPr>
        <w:tab/>
        <w:t>Veszélyes Áruk Nemzetközi Közúti Szállításáról szóló Európai Megállapodás/ European Agreement Concerning the International Carriage of Dangerous Goods by Road</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ÁK</w:t>
      </w:r>
      <w:r w:rsidRPr="00F41097">
        <w:rPr>
          <w:rFonts w:ascii="Verdana" w:hAnsi="Verdana" w:cs="Tahoma"/>
          <w:bCs/>
        </w:rPr>
        <w:tab/>
        <w:t>Veszélyes anyagok munkahelyi levegőben megengedett átlagos koncentrációja</w:t>
      </w:r>
    </w:p>
    <w:p w:rsidR="008A77A1" w:rsidRPr="00F41097" w:rsidRDefault="008A77A1" w:rsidP="00A24F44">
      <w:pPr>
        <w:tabs>
          <w:tab w:val="left" w:pos="851"/>
        </w:tabs>
        <w:spacing w:before="20"/>
        <w:ind w:left="851" w:hanging="851"/>
        <w:jc w:val="both"/>
        <w:rPr>
          <w:rFonts w:ascii="Verdana" w:hAnsi="Verdana" w:cs="Tahoma"/>
          <w:bCs/>
          <w:sz w:val="18"/>
          <w:szCs w:val="18"/>
        </w:rPr>
      </w:pPr>
      <w:r w:rsidRPr="00F41097">
        <w:rPr>
          <w:rFonts w:ascii="Verdana" w:hAnsi="Verdana" w:cs="Tahoma"/>
          <w:bCs/>
          <w:sz w:val="18"/>
          <w:szCs w:val="18"/>
        </w:rPr>
        <w:t>ATE</w:t>
      </w:r>
      <w:r w:rsidRPr="00F41097">
        <w:rPr>
          <w:rFonts w:ascii="Verdana" w:hAnsi="Verdana" w:cs="Tahoma"/>
          <w:bCs/>
          <w:sz w:val="18"/>
          <w:szCs w:val="18"/>
          <w:vertAlign w:val="subscript"/>
        </w:rPr>
        <w:t>mix</w:t>
      </w:r>
      <w:r w:rsidRPr="00F41097">
        <w:rPr>
          <w:rFonts w:ascii="Verdana" w:hAnsi="Verdana" w:cs="Tahoma"/>
          <w:bCs/>
          <w:sz w:val="18"/>
          <w:szCs w:val="18"/>
        </w:rPr>
        <w:tab/>
        <w:t xml:space="preserve">Acute Toxicity Estimate (mixture) – Becsült akut toxicitási érték a keverékre </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BCF</w:t>
      </w:r>
      <w:r w:rsidRPr="00F41097">
        <w:rPr>
          <w:rFonts w:ascii="Verdana" w:hAnsi="Verdana" w:cs="Tahoma"/>
          <w:bCs/>
        </w:rPr>
        <w:tab/>
        <w:t>Biokoncentrációs faktor</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spacing w:val="-12"/>
        </w:rPr>
        <w:t>CAS-szám</w:t>
      </w:r>
      <w:r w:rsidRPr="00F41097">
        <w:rPr>
          <w:rFonts w:ascii="Verdana" w:hAnsi="Verdana" w:cs="Tahoma"/>
          <w:bCs/>
        </w:rPr>
        <w:t xml:space="preserve"> Chemical Abstract Service szám, az anyagok azonosításának elősegítésére szolgáló szám</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CK</w:t>
      </w:r>
      <w:r w:rsidRPr="00F41097">
        <w:rPr>
          <w:rFonts w:ascii="Verdana" w:hAnsi="Verdana" w:cs="Tahoma"/>
          <w:bCs/>
        </w:rPr>
        <w:tab/>
        <w:t>megengedett csúcskoncentráció, rövid ideig megengedhető legnagyobb levegőszennyezettség egy műszakon belül</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CLP</w:t>
      </w:r>
      <w:r w:rsidRPr="00F41097">
        <w:rPr>
          <w:rFonts w:ascii="Verdana" w:hAnsi="Verdana" w:cs="Tahoma"/>
          <w:bCs/>
        </w:rPr>
        <w:tab/>
        <w:t xml:space="preserve">Classification, Labelling and Packaging, 1272/2008/EK rendelet </w:t>
      </w:r>
    </w:p>
    <w:p w:rsidR="00FA548B" w:rsidRPr="00F41097" w:rsidRDefault="00FA548B" w:rsidP="00A24F44">
      <w:pPr>
        <w:tabs>
          <w:tab w:val="left" w:pos="851"/>
        </w:tabs>
        <w:spacing w:before="20"/>
        <w:ind w:left="851" w:hanging="851"/>
        <w:jc w:val="both"/>
        <w:rPr>
          <w:rFonts w:ascii="Verdana" w:hAnsi="Verdana" w:cs="Tahoma"/>
          <w:bCs/>
        </w:rPr>
      </w:pPr>
      <w:r w:rsidRPr="00F41097">
        <w:rPr>
          <w:rFonts w:ascii="Verdana" w:hAnsi="Verdana" w:cs="Tahoma"/>
          <w:bCs/>
        </w:rPr>
        <w:t>DEET</w:t>
      </w:r>
      <w:r w:rsidRPr="00F41097">
        <w:rPr>
          <w:rFonts w:ascii="Verdana" w:hAnsi="Verdana" w:cs="Tahoma"/>
          <w:bCs/>
        </w:rPr>
        <w:tab/>
        <w:t>N,N-dietil-m-toluamid</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EK-szám Az anyag azonosítására szolgáló szám az Európai Unióban</w:t>
      </w:r>
    </w:p>
    <w:p w:rsidR="00FA548B" w:rsidRPr="00F41097" w:rsidRDefault="00FA548B" w:rsidP="00A24F44">
      <w:pPr>
        <w:tabs>
          <w:tab w:val="left" w:pos="851"/>
        </w:tabs>
        <w:spacing w:before="20"/>
        <w:ind w:left="851" w:hanging="851"/>
        <w:jc w:val="both"/>
        <w:rPr>
          <w:rFonts w:ascii="Verdana" w:hAnsi="Verdana" w:cs="Tahoma"/>
          <w:bCs/>
        </w:rPr>
      </w:pPr>
      <w:r w:rsidRPr="00F41097">
        <w:rPr>
          <w:rFonts w:ascii="Verdana" w:hAnsi="Verdana" w:cs="Tahoma"/>
          <w:bCs/>
        </w:rPr>
        <w:t>EPA</w:t>
      </w:r>
      <w:r w:rsidRPr="00F41097">
        <w:rPr>
          <w:rFonts w:ascii="Verdana" w:hAnsi="Verdana" w:cs="Tahoma"/>
          <w:bCs/>
        </w:rPr>
        <w:tab/>
        <w:t>Environmental Protection Agency, USA</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EWC</w:t>
      </w:r>
      <w:r w:rsidRPr="00F41097">
        <w:rPr>
          <w:rFonts w:ascii="Verdana" w:hAnsi="Verdana" w:cs="Tahoma"/>
          <w:bCs/>
        </w:rPr>
        <w:tab/>
        <w:t>European Waste Code – hulladékkulcs</w:t>
      </w:r>
    </w:p>
    <w:p w:rsidR="001257B9" w:rsidRPr="00F41097" w:rsidRDefault="001257B9" w:rsidP="00A24F44">
      <w:pPr>
        <w:tabs>
          <w:tab w:val="left" w:pos="851"/>
        </w:tabs>
        <w:spacing w:before="20"/>
        <w:ind w:left="851" w:hanging="851"/>
        <w:jc w:val="both"/>
        <w:rPr>
          <w:rFonts w:ascii="Verdana" w:hAnsi="Verdana" w:cs="Tahoma"/>
          <w:bCs/>
        </w:rPr>
      </w:pPr>
      <w:r w:rsidRPr="00F41097">
        <w:rPr>
          <w:rFonts w:ascii="Verdana" w:hAnsi="Verdana" w:cs="Tahoma"/>
          <w:bCs/>
        </w:rPr>
        <w:t>FIFRA</w:t>
      </w:r>
      <w:r w:rsidRPr="00F41097">
        <w:rPr>
          <w:rFonts w:ascii="Verdana" w:hAnsi="Verdana" w:cs="Tahoma"/>
          <w:bCs/>
        </w:rPr>
        <w:tab/>
        <w:t xml:space="preserve">Federal Insecticide, Fungicide and Rodenticide Act – Szövetségi rovarirtó, gombaölő és rágcsálóirtó törvény (FIFRA) az a szövetségi jogszabály, amely a peszticidek </w:t>
      </w:r>
      <w:r w:rsidRPr="00F41097">
        <w:rPr>
          <w:rFonts w:ascii="Verdana" w:hAnsi="Verdana" w:cs="Tahoma"/>
          <w:bCs/>
        </w:rPr>
        <w:lastRenderedPageBreak/>
        <w:t>regisztrációját, forgalmazását, értékesítését és használatát szabályozza az Egyesült Államokban</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GHS</w:t>
      </w:r>
      <w:r w:rsidRPr="00F41097">
        <w:rPr>
          <w:rFonts w:ascii="Verdana" w:hAnsi="Verdana" w:cs="Tahoma"/>
          <w:bCs/>
        </w:rPr>
        <w:tab/>
        <w:t>Vegyi Anyagok besorolásának és Címkézésének Harmonizált Rendszere – Globally Harmonized System of Classification and Labelling of Chemicals</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IATA</w:t>
      </w:r>
      <w:r w:rsidRPr="00F41097">
        <w:rPr>
          <w:rFonts w:ascii="Verdana" w:hAnsi="Verdana" w:cs="Tahoma"/>
          <w:bCs/>
        </w:rPr>
        <w:tab/>
        <w:t>International Air Transport Association, Nemzetközi Légi Fuvarozási Egyesület Veszélyes Áru Szabályzata</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ICAO</w:t>
      </w:r>
      <w:r w:rsidRPr="00F41097">
        <w:rPr>
          <w:rFonts w:ascii="Verdana" w:hAnsi="Verdana" w:cs="Tahoma"/>
          <w:bCs/>
        </w:rPr>
        <w:tab/>
        <w:t>International Civil Aviation Organization Technical Instruction for the Safe Transport of Dangerous Goods by Air, Nemzetközi Polgári Repülésügyi Szervezet Veszélyes Áruk Légi Szállítására</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IMDG</w:t>
      </w:r>
      <w:r w:rsidRPr="00F41097">
        <w:rPr>
          <w:rFonts w:ascii="Verdana" w:hAnsi="Verdana" w:cs="Tahoma"/>
          <w:bCs/>
        </w:rPr>
        <w:tab/>
        <w:t xml:space="preserve">Veszélyes Áruk Nemzetközi Tengerészeti Kódexe </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IMO</w:t>
      </w:r>
      <w:r w:rsidRPr="00F41097">
        <w:rPr>
          <w:rFonts w:ascii="Verdana" w:hAnsi="Verdana" w:cs="Tahoma"/>
          <w:bCs/>
        </w:rPr>
        <w:tab/>
        <w:t>International Maritime organizaton – Nemzetközi Tengerészeti Szervezet</w:t>
      </w:r>
    </w:p>
    <w:p w:rsidR="006B2134" w:rsidRPr="00F41097" w:rsidRDefault="006B2134" w:rsidP="00A24F44">
      <w:pPr>
        <w:tabs>
          <w:tab w:val="left" w:pos="851"/>
        </w:tabs>
        <w:spacing w:before="20"/>
        <w:ind w:left="851" w:hanging="851"/>
        <w:jc w:val="both"/>
        <w:rPr>
          <w:rFonts w:ascii="Verdana" w:hAnsi="Verdana" w:cs="Tahoma"/>
          <w:bCs/>
          <w:color w:val="000000"/>
        </w:rPr>
      </w:pPr>
      <w:r w:rsidRPr="00F41097">
        <w:rPr>
          <w:rFonts w:ascii="Verdana" w:hAnsi="Verdana" w:cs="Tahoma"/>
          <w:bCs/>
          <w:color w:val="000000"/>
        </w:rPr>
        <w:t>LD</w:t>
      </w:r>
      <w:r w:rsidRPr="00F41097">
        <w:rPr>
          <w:rFonts w:ascii="Verdana" w:hAnsi="Verdana" w:cs="Tahoma"/>
          <w:bCs/>
          <w:color w:val="000000"/>
          <w:vertAlign w:val="subscript"/>
        </w:rPr>
        <w:t>50</w:t>
      </w:r>
      <w:r w:rsidRPr="00F41097">
        <w:rPr>
          <w:rFonts w:ascii="Verdana" w:hAnsi="Verdana" w:cs="Tahoma"/>
          <w:bCs/>
          <w:color w:val="000000"/>
        </w:rPr>
        <w:tab/>
        <w:t>medián halálos adag</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logP</w:t>
      </w:r>
      <w:r w:rsidRPr="00F41097">
        <w:rPr>
          <w:rFonts w:ascii="Verdana" w:hAnsi="Verdana" w:cs="Tahoma"/>
          <w:bCs/>
          <w:vertAlign w:val="subscript"/>
        </w:rPr>
        <w:t>o/v</w:t>
      </w:r>
      <w:r w:rsidRPr="00F41097">
        <w:rPr>
          <w:rFonts w:ascii="Verdana" w:hAnsi="Verdana" w:cs="Tahoma"/>
          <w:bCs/>
        </w:rPr>
        <w:tab/>
        <w:t>egy anyag n-oktanol – víz elegyben mért megoszlási hányadosának logaritmusa</w:t>
      </w:r>
    </w:p>
    <w:p w:rsidR="008A77A1" w:rsidRPr="00F41097" w:rsidRDefault="008A77A1" w:rsidP="00A24F44">
      <w:pPr>
        <w:tabs>
          <w:tab w:val="left" w:pos="426"/>
          <w:tab w:val="left" w:pos="851"/>
        </w:tabs>
        <w:spacing w:before="20"/>
        <w:ind w:left="851" w:hanging="851"/>
        <w:jc w:val="both"/>
        <w:rPr>
          <w:rFonts w:ascii="Verdana" w:hAnsi="Verdana" w:cs="Tahoma"/>
          <w:snapToGrid w:val="0"/>
        </w:rPr>
      </w:pPr>
      <w:r w:rsidRPr="00F41097">
        <w:rPr>
          <w:rFonts w:ascii="Verdana" w:hAnsi="Verdana" w:cs="Tahoma"/>
          <w:bCs/>
        </w:rPr>
        <w:t>OECD</w:t>
      </w:r>
      <w:r w:rsidRPr="00F41097">
        <w:rPr>
          <w:rFonts w:ascii="Verdana" w:hAnsi="Verdana" w:cs="Tahoma"/>
          <w:bCs/>
        </w:rPr>
        <w:tab/>
      </w:r>
      <w:r w:rsidRPr="00F41097">
        <w:rPr>
          <w:rFonts w:ascii="Verdana" w:hAnsi="Verdana" w:cs="Tahoma"/>
          <w:snapToGrid w:val="0"/>
        </w:rPr>
        <w:t>Organisation for Economic Co-operation and Development – Gazdasági Együttműködési és Fejlesztési Szervezet</w:t>
      </w:r>
    </w:p>
    <w:p w:rsidR="008A77A1" w:rsidRPr="00F41097" w:rsidRDefault="008A77A1" w:rsidP="00A24F44">
      <w:pPr>
        <w:tabs>
          <w:tab w:val="left" w:pos="426"/>
          <w:tab w:val="left" w:pos="851"/>
        </w:tabs>
        <w:spacing w:before="20"/>
        <w:ind w:left="851" w:hanging="851"/>
        <w:jc w:val="both"/>
        <w:rPr>
          <w:rFonts w:ascii="Verdana" w:hAnsi="Verdana" w:cs="Tahoma"/>
          <w:bCs/>
        </w:rPr>
      </w:pPr>
      <w:r w:rsidRPr="00F41097">
        <w:rPr>
          <w:rFonts w:ascii="Verdana" w:hAnsi="Verdana" w:cs="Tahoma"/>
          <w:snapToGrid w:val="0"/>
        </w:rPr>
        <w:t>OPPTS</w:t>
      </w:r>
      <w:r w:rsidRPr="00F41097">
        <w:rPr>
          <w:rFonts w:ascii="Verdana" w:hAnsi="Verdana" w:cs="Tahoma"/>
          <w:snapToGrid w:val="0"/>
        </w:rPr>
        <w:tab/>
      </w:r>
      <w:r w:rsidRPr="00F41097">
        <w:rPr>
          <w:rFonts w:ascii="Verdana" w:hAnsi="Verdana" w:cs="Tahoma"/>
          <w:color w:val="4D5156"/>
          <w:sz w:val="21"/>
          <w:szCs w:val="21"/>
          <w:shd w:val="clear" w:color="auto" w:fill="FFFFFF"/>
        </w:rPr>
        <w:t>The Office of Prevention, Pesticides and Toxic Substances – Útmutató gyűjtemény (USA)</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PBT</w:t>
      </w:r>
      <w:r w:rsidRPr="00F41097">
        <w:rPr>
          <w:rFonts w:ascii="Verdana" w:hAnsi="Verdana" w:cs="Tahoma"/>
          <w:bCs/>
        </w:rPr>
        <w:tab/>
        <w:t>Persistent, Bioaccumulative, Toxic – perzisztens, bioakkumulatív, toxikus</w:t>
      </w:r>
    </w:p>
    <w:p w:rsidR="006B2134" w:rsidRPr="00F41097" w:rsidRDefault="006B2134" w:rsidP="00A24F44">
      <w:pPr>
        <w:tabs>
          <w:tab w:val="left" w:pos="426"/>
          <w:tab w:val="left" w:pos="851"/>
        </w:tabs>
        <w:spacing w:before="20"/>
        <w:ind w:left="851" w:hanging="851"/>
        <w:jc w:val="both"/>
        <w:rPr>
          <w:rFonts w:ascii="Verdana" w:hAnsi="Verdana" w:cs="Tahoma"/>
          <w:bCs/>
        </w:rPr>
      </w:pPr>
      <w:r w:rsidRPr="00F41097">
        <w:rPr>
          <w:rFonts w:ascii="Verdana" w:hAnsi="Verdana" w:cs="Tahoma"/>
          <w:bCs/>
        </w:rPr>
        <w:t>REACH</w:t>
      </w:r>
      <w:r w:rsidRPr="00F41097">
        <w:rPr>
          <w:rFonts w:ascii="Verdana" w:hAnsi="Verdana" w:cs="Tahoma"/>
          <w:bCs/>
        </w:rPr>
        <w:tab/>
        <w:t>Registration, Evaluation, Authorisation and Restriction of Chemicals – Vegyi anyagok regisztrálása, értékelése, engedélyezése és korlátozása; 1907/2006/EK rendelet</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RID</w:t>
      </w:r>
      <w:r w:rsidRPr="00F41097">
        <w:rPr>
          <w:rFonts w:ascii="Verdana" w:hAnsi="Verdana" w:cs="Tahoma"/>
          <w:bCs/>
        </w:rPr>
        <w:tab/>
        <w:t>Veszélyes Áruk Nemzetközi Vasúti Fuvarozásáról szóló Szabályzat Biztonságát szolgáló Műszaki Utasítások</w:t>
      </w:r>
    </w:p>
    <w:p w:rsidR="008A77A1" w:rsidRPr="00F41097" w:rsidRDefault="008A77A1" w:rsidP="00A24F44">
      <w:pPr>
        <w:tabs>
          <w:tab w:val="left" w:pos="851"/>
        </w:tabs>
        <w:spacing w:before="20"/>
        <w:ind w:left="851" w:hanging="851"/>
        <w:jc w:val="both"/>
        <w:rPr>
          <w:rFonts w:ascii="Verdana" w:hAnsi="Verdana" w:cs="Tahoma"/>
          <w:bCs/>
          <w:sz w:val="18"/>
          <w:szCs w:val="18"/>
        </w:rPr>
      </w:pPr>
      <w:r w:rsidRPr="00F41097">
        <w:rPr>
          <w:rFonts w:ascii="Verdana" w:hAnsi="Verdana" w:cs="Tahoma"/>
          <w:bCs/>
          <w:sz w:val="18"/>
          <w:szCs w:val="18"/>
        </w:rPr>
        <w:t>SVHC</w:t>
      </w:r>
      <w:r w:rsidRPr="00F41097">
        <w:rPr>
          <w:rFonts w:ascii="Verdana" w:hAnsi="Verdana" w:cs="Tahoma"/>
          <w:bCs/>
          <w:sz w:val="18"/>
          <w:szCs w:val="18"/>
        </w:rPr>
        <w:tab/>
        <w:t>Substance of Very High Concern – különös aggodalomra okot adó anyag</w:t>
      </w:r>
    </w:p>
    <w:p w:rsidR="00A24F44" w:rsidRPr="00F41097" w:rsidRDefault="00A24F44" w:rsidP="00A24F44">
      <w:pPr>
        <w:tabs>
          <w:tab w:val="left" w:pos="851"/>
        </w:tabs>
        <w:spacing w:before="20"/>
        <w:ind w:left="851" w:hanging="851"/>
        <w:jc w:val="both"/>
        <w:rPr>
          <w:rFonts w:ascii="Verdana" w:hAnsi="Verdana" w:cs="Tahoma"/>
          <w:bCs/>
        </w:rPr>
      </w:pPr>
      <w:r w:rsidRPr="00F41097">
        <w:rPr>
          <w:rFonts w:ascii="Verdana" w:hAnsi="Verdana" w:cs="Tahoma"/>
          <w:bCs/>
        </w:rPr>
        <w:t>UFI</w:t>
      </w:r>
      <w:r w:rsidRPr="00F41097">
        <w:rPr>
          <w:rFonts w:ascii="Verdana" w:hAnsi="Verdana" w:cs="Tahoma"/>
          <w:bCs/>
        </w:rPr>
        <w:tab/>
        <w:t>UFI</w:t>
      </w:r>
      <w:r w:rsidRPr="00F41097">
        <w:rPr>
          <w:rFonts w:ascii="Verdana" w:hAnsi="Verdana" w:cs="Tahoma"/>
          <w:bCs/>
        </w:rPr>
        <w:tab/>
        <w:t>Unique Formula Identifier – egyedi formulazonosító</w:t>
      </w:r>
    </w:p>
    <w:p w:rsidR="00A24F44" w:rsidRPr="00F41097" w:rsidRDefault="00A24F44" w:rsidP="00A24F44">
      <w:pPr>
        <w:tabs>
          <w:tab w:val="left" w:pos="851"/>
        </w:tabs>
        <w:spacing w:before="20"/>
        <w:ind w:left="851" w:hanging="851"/>
        <w:jc w:val="both"/>
        <w:rPr>
          <w:rFonts w:ascii="Verdana" w:hAnsi="Verdana" w:cs="Tahoma"/>
          <w:b/>
          <w:bCs/>
          <w:snapToGrid w:val="0"/>
        </w:rPr>
      </w:pPr>
      <w:r w:rsidRPr="00F41097">
        <w:rPr>
          <w:rFonts w:ascii="Verdana" w:hAnsi="Verdana" w:cs="Tahoma"/>
          <w:snapToGrid w:val="0"/>
        </w:rPr>
        <w:t>UVCB</w:t>
      </w:r>
      <w:r w:rsidRPr="00F41097">
        <w:rPr>
          <w:rFonts w:ascii="Verdana" w:hAnsi="Verdana" w:cs="Tahoma"/>
          <w:b/>
          <w:bCs/>
          <w:snapToGrid w:val="0"/>
        </w:rPr>
        <w:tab/>
      </w:r>
      <w:r w:rsidRPr="00F41097">
        <w:rPr>
          <w:rFonts w:ascii="Verdana" w:hAnsi="Verdana" w:cs="Tahoma"/>
          <w:bCs/>
        </w:rPr>
        <w:t>Unknown or Variable Composition, Complex Reaction Products and Biological Materials - Ismeretlen szerkezetű vagy változó összetételű, komplex reakcióban keletkezett vagy biológiai eredetű anyagok</w:t>
      </w:r>
    </w:p>
    <w:p w:rsidR="006B2134" w:rsidRPr="00F41097" w:rsidRDefault="00DD5A43" w:rsidP="00A24F44">
      <w:pPr>
        <w:tabs>
          <w:tab w:val="left" w:pos="851"/>
        </w:tabs>
        <w:spacing w:before="20"/>
        <w:ind w:left="851" w:hanging="851"/>
        <w:jc w:val="both"/>
        <w:rPr>
          <w:rFonts w:ascii="Verdana" w:hAnsi="Verdana" w:cs="Tahoma"/>
          <w:bCs/>
        </w:rPr>
      </w:pPr>
      <w:r w:rsidRPr="00F41097">
        <w:rPr>
          <w:rFonts w:ascii="Verdana" w:hAnsi="Verdana" w:cs="Tahoma"/>
          <w:bCs/>
        </w:rPr>
        <w:t>v</w:t>
      </w:r>
      <w:r w:rsidR="006B2134" w:rsidRPr="00F41097">
        <w:rPr>
          <w:rFonts w:ascii="Verdana" w:hAnsi="Verdana" w:cs="Tahoma"/>
          <w:bCs/>
        </w:rPr>
        <w:t>PvB</w:t>
      </w:r>
      <w:r w:rsidR="006B2134" w:rsidRPr="00F41097">
        <w:rPr>
          <w:rFonts w:ascii="Verdana" w:hAnsi="Verdana" w:cs="Tahoma"/>
          <w:bCs/>
        </w:rPr>
        <w:tab/>
        <w:t>very Persistent, very Bioaccumulative – nagyon perzisztens, nagyon bioakkumulatív</w:t>
      </w:r>
    </w:p>
    <w:p w:rsidR="006B2134" w:rsidRPr="00F41097" w:rsidRDefault="006B2134" w:rsidP="00A24F44">
      <w:pPr>
        <w:tabs>
          <w:tab w:val="left" w:pos="851"/>
        </w:tabs>
        <w:spacing w:before="20"/>
        <w:ind w:left="851" w:hanging="851"/>
        <w:jc w:val="both"/>
        <w:rPr>
          <w:rFonts w:ascii="Verdana" w:hAnsi="Verdana" w:cs="Tahoma"/>
          <w:bCs/>
        </w:rPr>
      </w:pPr>
      <w:r w:rsidRPr="00F41097">
        <w:rPr>
          <w:rFonts w:ascii="Verdana" w:hAnsi="Verdana" w:cs="Tahoma"/>
          <w:bCs/>
        </w:rPr>
        <w:t>v/v%</w:t>
      </w:r>
      <w:r w:rsidRPr="00F41097">
        <w:rPr>
          <w:rFonts w:ascii="Verdana" w:hAnsi="Verdana" w:cs="Tahoma"/>
          <w:bCs/>
        </w:rPr>
        <w:tab/>
        <w:t>térfogatszázalék</w:t>
      </w:r>
    </w:p>
    <w:p w:rsidR="00F1289F" w:rsidRPr="00F41097" w:rsidRDefault="00F1289F" w:rsidP="00A24F44">
      <w:pPr>
        <w:tabs>
          <w:tab w:val="left" w:pos="851"/>
        </w:tabs>
        <w:spacing w:before="20"/>
        <w:ind w:left="851" w:hanging="851"/>
        <w:jc w:val="both"/>
        <w:rPr>
          <w:rFonts w:ascii="Verdana" w:hAnsi="Verdana" w:cs="Tahoma"/>
          <w:bCs/>
        </w:rPr>
      </w:pPr>
    </w:p>
    <w:p w:rsidR="008A77A1" w:rsidRDefault="008A77A1" w:rsidP="008A77A1">
      <w:pPr>
        <w:pStyle w:val="Szvegtrzsbehzssal"/>
        <w:ind w:left="0"/>
        <w:rPr>
          <w:rFonts w:ascii="Verdana" w:hAnsi="Verdana" w:cs="Tahoma"/>
        </w:rPr>
      </w:pPr>
      <w:r w:rsidRPr="00F41097">
        <w:rPr>
          <w:rFonts w:ascii="Verdana" w:hAnsi="Verdana" w:cs="Tahoma"/>
          <w:b/>
        </w:rPr>
        <w:t>Adatlap</w:t>
      </w:r>
      <w:r w:rsidR="00167151">
        <w:rPr>
          <w:rFonts w:ascii="Verdana" w:hAnsi="Verdana" w:cs="Tahoma"/>
          <w:b/>
        </w:rPr>
        <w:t xml:space="preserve"> </w:t>
      </w:r>
      <w:r w:rsidRPr="00F41097">
        <w:rPr>
          <w:rFonts w:ascii="Verdana" w:hAnsi="Verdana" w:cs="Tahoma"/>
          <w:b/>
        </w:rPr>
        <w:t>történet:</w:t>
      </w:r>
      <w:r w:rsidRPr="00F41097">
        <w:rPr>
          <w:rFonts w:ascii="Verdana" w:hAnsi="Verdana" w:cs="Tahoma"/>
        </w:rPr>
        <w:t xml:space="preserve"> Jelen adatlap a gyártó adatai és az összetevők biztonsági adatlapja alapján készült.</w:t>
      </w:r>
    </w:p>
    <w:p w:rsidR="00167151" w:rsidRPr="00F41097" w:rsidRDefault="00167151" w:rsidP="008A77A1">
      <w:pPr>
        <w:pStyle w:val="Szvegtrzsbehzssal"/>
        <w:ind w:left="0"/>
        <w:rPr>
          <w:rFonts w:ascii="Verdana" w:hAnsi="Verdana" w:cs="Tahoma"/>
        </w:rPr>
      </w:pPr>
    </w:p>
    <w:p w:rsidR="008A77A1" w:rsidRPr="00F41097" w:rsidRDefault="006F2AA4" w:rsidP="00F176BD">
      <w:pPr>
        <w:shd w:val="clear" w:color="auto" w:fill="FFFFFF"/>
        <w:jc w:val="center"/>
        <w:rPr>
          <w:rFonts w:ascii="Verdana" w:hAnsi="Verdana" w:cs="Tahoma"/>
          <w:bCs/>
          <w:color w:val="000000" w:themeColor="text1"/>
        </w:rPr>
      </w:pPr>
      <w:r w:rsidRPr="00F41097">
        <w:rPr>
          <w:rFonts w:ascii="Verdana" w:hAnsi="Verdana" w:cs="Tahoma"/>
          <w:bCs/>
          <w:color w:val="000000" w:themeColor="text1"/>
        </w:rPr>
        <w:t>Biocidok alkalmazásakor ügyeljen a biztonságra!</w:t>
      </w:r>
    </w:p>
    <w:p w:rsidR="00292F50" w:rsidRPr="00F41097" w:rsidRDefault="00292F50" w:rsidP="008A77A1">
      <w:pPr>
        <w:shd w:val="clear" w:color="auto" w:fill="FFFFFF"/>
        <w:jc w:val="center"/>
        <w:rPr>
          <w:rFonts w:ascii="Verdana" w:hAnsi="Verdana" w:cs="Tahoma"/>
          <w:color w:val="000000" w:themeColor="text1"/>
        </w:rPr>
      </w:pPr>
      <w:r w:rsidRPr="00F41097">
        <w:rPr>
          <w:rFonts w:ascii="Verdana" w:hAnsi="Verdana" w:cs="Tahoma"/>
          <w:bCs/>
          <w:color w:val="000000" w:themeColor="text1"/>
        </w:rPr>
        <w:t>Minden használat előtt figyelmesen olvassa el a címkén feltüntetett információkat, illetve a biztonságos felhasználásra vonatkozó előírásokat is!</w:t>
      </w:r>
    </w:p>
    <w:p w:rsidR="006F2AA4" w:rsidRPr="00F41097" w:rsidRDefault="006F2AA4" w:rsidP="008A77A1">
      <w:pPr>
        <w:shd w:val="clear" w:color="auto" w:fill="FFFFFF"/>
        <w:spacing w:before="120"/>
        <w:jc w:val="center"/>
        <w:rPr>
          <w:rFonts w:ascii="Verdana" w:hAnsi="Verdana" w:cs="Tahoma"/>
          <w:color w:val="000000" w:themeColor="text1"/>
        </w:rPr>
      </w:pPr>
      <w:r w:rsidRPr="00F41097">
        <w:rPr>
          <w:rFonts w:ascii="Verdana" w:hAnsi="Verdana" w:cs="Tahoma"/>
          <w:bCs/>
          <w:color w:val="000000" w:themeColor="text1"/>
        </w:rPr>
        <w:t>Az emberi egészség és a környezet veszélyeztetésének elkerülése érdekében be kell tartani a használati utasítás előírásait!</w:t>
      </w:r>
    </w:p>
    <w:p w:rsidR="00292F50" w:rsidRPr="00F41097" w:rsidRDefault="006F2AA4" w:rsidP="00F10120">
      <w:pPr>
        <w:pStyle w:val="Szvegtrzsbehzssal"/>
        <w:spacing w:before="120"/>
        <w:ind w:left="0"/>
        <w:jc w:val="center"/>
        <w:rPr>
          <w:rFonts w:ascii="Verdana" w:hAnsi="Verdana" w:cs="Tahoma"/>
          <w:b/>
        </w:rPr>
      </w:pPr>
      <w:r w:rsidRPr="00F41097">
        <w:rPr>
          <w:rFonts w:ascii="Verdana" w:hAnsi="Verdana" w:cs="Tahoma"/>
          <w:bCs/>
          <w:color w:val="000000" w:themeColor="text1"/>
        </w:rPr>
        <w:t>A termék biztonság</w:t>
      </w:r>
      <w:r w:rsidR="00292F50" w:rsidRPr="00F41097">
        <w:rPr>
          <w:rFonts w:ascii="Verdana" w:hAnsi="Verdana" w:cs="Tahoma"/>
          <w:bCs/>
          <w:color w:val="000000" w:themeColor="text1"/>
        </w:rPr>
        <w:t>i</w:t>
      </w:r>
      <w:r w:rsidRPr="00F41097">
        <w:rPr>
          <w:rFonts w:ascii="Verdana" w:hAnsi="Verdana" w:cs="Tahoma"/>
          <w:bCs/>
          <w:color w:val="000000" w:themeColor="text1"/>
        </w:rPr>
        <w:t xml:space="preserve"> adatlapja elérhető és letölthető </w:t>
      </w:r>
      <w:r w:rsidR="00F176BD" w:rsidRPr="00F41097">
        <w:rPr>
          <w:rFonts w:ascii="Verdana" w:hAnsi="Verdana" w:cs="Tahoma"/>
          <w:bCs/>
          <w:color w:val="000000" w:themeColor="text1"/>
        </w:rPr>
        <w:t>a</w:t>
      </w:r>
      <w:r w:rsidR="00F1289F" w:rsidRPr="00F41097">
        <w:rPr>
          <w:rFonts w:ascii="Verdana" w:hAnsi="Verdana" w:cs="Tahoma"/>
          <w:b/>
          <w:bCs/>
          <w:color w:val="000000" w:themeColor="text1"/>
        </w:rPr>
        <w:t xml:space="preserve"> </w:t>
      </w:r>
      <w:hyperlink r:id="rId13" w:history="1">
        <w:r w:rsidR="00F176BD" w:rsidRPr="00F41097">
          <w:rPr>
            <w:rStyle w:val="Hiperhivatkozs"/>
            <w:rFonts w:ascii="Verdana" w:hAnsi="Verdana" w:cs="Tahoma"/>
            <w:b/>
          </w:rPr>
          <w:t>www.metatox.com</w:t>
        </w:r>
      </w:hyperlink>
      <w:r w:rsidR="00F1289F" w:rsidRPr="00F41097">
        <w:rPr>
          <w:rFonts w:ascii="Verdana" w:hAnsi="Verdana"/>
        </w:rPr>
        <w:t xml:space="preserve"> </w:t>
      </w:r>
      <w:r w:rsidRPr="00F41097">
        <w:rPr>
          <w:rFonts w:ascii="Verdana" w:hAnsi="Verdana" w:cs="Tahoma"/>
          <w:bCs/>
          <w:color w:val="000000" w:themeColor="text1"/>
        </w:rPr>
        <w:t>honlapunkról</w:t>
      </w:r>
      <w:r w:rsidR="00292F50" w:rsidRPr="00F41097">
        <w:rPr>
          <w:rFonts w:ascii="Verdana" w:hAnsi="Verdana" w:cs="Tahoma"/>
          <w:bCs/>
          <w:color w:val="000000" w:themeColor="text1"/>
        </w:rPr>
        <w:t>.</w:t>
      </w:r>
    </w:p>
    <w:p w:rsidR="006F2AA4" w:rsidRPr="00F41097" w:rsidRDefault="006F2AA4" w:rsidP="00292F50">
      <w:pPr>
        <w:shd w:val="clear" w:color="auto" w:fill="FFFFFF"/>
        <w:jc w:val="center"/>
        <w:rPr>
          <w:rFonts w:ascii="Verdana" w:hAnsi="Verdana" w:cs="Tahoma"/>
          <w:color w:val="000000" w:themeColor="text1"/>
        </w:rPr>
      </w:pPr>
    </w:p>
    <w:sectPr w:rsidR="006F2AA4" w:rsidRPr="00F41097" w:rsidSect="00ED6BEC">
      <w:headerReference w:type="default" r:id="rId14"/>
      <w:footerReference w:type="default" r:id="rId15"/>
      <w:headerReference w:type="first" r:id="rId16"/>
      <w:footnotePr>
        <w:numRestart w:val="eachPage"/>
      </w:footnotePr>
      <w:pgSz w:w="11906" w:h="16838" w:code="9"/>
      <w:pgMar w:top="1418" w:right="1416" w:bottom="1134" w:left="1134" w:header="567"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6B7" w:rsidRDefault="002216B7" w:rsidP="008A3315">
      <w:r>
        <w:separator/>
      </w:r>
    </w:p>
  </w:endnote>
  <w:endnote w:type="continuationSeparator" w:id="1">
    <w:p w:rsidR="002216B7" w:rsidRDefault="002216B7" w:rsidP="008A33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0485"/>
      <w:docPartObj>
        <w:docPartGallery w:val="Page Numbers (Bottom of Page)"/>
        <w:docPartUnique/>
      </w:docPartObj>
    </w:sdtPr>
    <w:sdtContent>
      <w:p w:rsidR="00FB497B" w:rsidRDefault="000B16D1">
        <w:pPr>
          <w:pStyle w:val="llb"/>
          <w:jc w:val="right"/>
        </w:pPr>
        <w:fldSimple w:instr=" PAGE   \* MERGEFORMAT ">
          <w:r w:rsidR="00167151">
            <w:rPr>
              <w:noProof/>
            </w:rPr>
            <w:t>8</w:t>
          </w:r>
        </w:fldSimple>
      </w:p>
    </w:sdtContent>
  </w:sdt>
  <w:p w:rsidR="00FB497B" w:rsidRDefault="00FB497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6B7" w:rsidRDefault="002216B7" w:rsidP="008A3315">
      <w:r>
        <w:separator/>
      </w:r>
    </w:p>
  </w:footnote>
  <w:footnote w:type="continuationSeparator" w:id="1">
    <w:p w:rsidR="002216B7" w:rsidRDefault="002216B7" w:rsidP="008A3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97B" w:rsidRDefault="00FB497B" w:rsidP="0087269F">
    <w:pPr>
      <w:pStyle w:val="lfej"/>
      <w:tabs>
        <w:tab w:val="clear" w:pos="9072"/>
        <w:tab w:val="right" w:pos="9639"/>
      </w:tabs>
      <w:ind w:right="-1"/>
      <w:rPr>
        <w:rStyle w:val="Oldalszm"/>
        <w:rFonts w:ascii="Calibri" w:hAnsi="Calibri" w:cs="Calibri"/>
        <w:sz w:val="14"/>
        <w:szCs w:val="14"/>
      </w:rPr>
    </w:pPr>
    <w:r>
      <w:rPr>
        <w:rStyle w:val="Oldalszm"/>
        <w:rFonts w:ascii="Calibri" w:hAnsi="Calibri" w:cs="Calibri"/>
        <w:sz w:val="14"/>
        <w:szCs w:val="14"/>
      </w:rPr>
      <w:t>SZUKU DEET-FREE szúnyog- és kullancsriasztó krém (lotion)</w:t>
    </w:r>
  </w:p>
  <w:p w:rsidR="00FB497B" w:rsidRDefault="007B5841" w:rsidP="0087269F">
    <w:pPr>
      <w:pStyle w:val="lfej"/>
      <w:tabs>
        <w:tab w:val="clear" w:pos="9072"/>
        <w:tab w:val="right" w:pos="9639"/>
      </w:tabs>
      <w:ind w:right="-1"/>
      <w:rPr>
        <w:rStyle w:val="Oldalszm"/>
        <w:rFonts w:ascii="Calibri" w:hAnsi="Calibri" w:cs="Calibri"/>
        <w:sz w:val="14"/>
        <w:szCs w:val="14"/>
      </w:rPr>
    </w:pPr>
    <w:r>
      <w:rPr>
        <w:rStyle w:val="Oldalszm"/>
        <w:rFonts w:ascii="Calibri" w:hAnsi="Calibri" w:cs="Calibri"/>
        <w:sz w:val="14"/>
        <w:szCs w:val="14"/>
      </w:rPr>
      <w:t>verzió: 2</w:t>
    </w:r>
    <w:r w:rsidR="00FB497B">
      <w:rPr>
        <w:rStyle w:val="Oldalszm"/>
        <w:rFonts w:ascii="Calibri" w:hAnsi="Calibri" w:cs="Calibri"/>
        <w:sz w:val="14"/>
        <w:szCs w:val="14"/>
      </w:rPr>
      <w:t>.0-HU</w:t>
    </w:r>
  </w:p>
  <w:p w:rsidR="00FB497B" w:rsidRDefault="007B5841" w:rsidP="0087269F">
    <w:pPr>
      <w:pStyle w:val="lfej"/>
      <w:tabs>
        <w:tab w:val="clear" w:pos="9072"/>
        <w:tab w:val="right" w:pos="9639"/>
      </w:tabs>
      <w:ind w:right="-1"/>
    </w:pPr>
    <w:r>
      <w:rPr>
        <w:rStyle w:val="Oldalszm"/>
        <w:rFonts w:ascii="Calibri" w:hAnsi="Calibri" w:cs="Calibri"/>
        <w:sz w:val="14"/>
        <w:szCs w:val="14"/>
      </w:rPr>
      <w:t>Készült: 2025</w:t>
    </w:r>
    <w:r w:rsidR="00FB497B">
      <w:rPr>
        <w:rStyle w:val="Oldalszm"/>
        <w:rFonts w:ascii="Calibri" w:hAnsi="Calibri" w:cs="Calibri"/>
        <w:sz w:val="14"/>
        <w:szCs w:val="14"/>
      </w:rPr>
      <w:t xml:space="preserve">. </w:t>
    </w:r>
    <w:r>
      <w:rPr>
        <w:rStyle w:val="Oldalszm"/>
        <w:rFonts w:ascii="Calibri" w:hAnsi="Calibri" w:cs="Calibri"/>
        <w:sz w:val="14"/>
        <w:szCs w:val="14"/>
      </w:rPr>
      <w:t>június 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97B" w:rsidRDefault="00FB497B">
    <w:pPr>
      <w:pStyle w:val="lfej"/>
      <w:tabs>
        <w:tab w:val="clear" w:pos="4536"/>
        <w:tab w:val="clear" w:pos="9072"/>
      </w:tabs>
      <w:ind w:right="198"/>
      <w:rPr>
        <w:rFonts w:ascii="Tahoma" w:hAnsi="Tahoma"/>
        <w:b/>
        <w:sz w:val="16"/>
      </w:rPr>
    </w:pPr>
    <w:r>
      <w:rPr>
        <w:noProof/>
      </w:rPr>
      <w:drawing>
        <wp:anchor distT="0" distB="0" distL="114300" distR="114300" simplePos="0" relativeHeight="251657728" behindDoc="1" locked="0" layoutInCell="0" allowOverlap="0">
          <wp:simplePos x="0" y="0"/>
          <wp:positionH relativeFrom="column">
            <wp:posOffset>38735</wp:posOffset>
          </wp:positionH>
          <wp:positionV relativeFrom="paragraph">
            <wp:posOffset>-42545</wp:posOffset>
          </wp:positionV>
          <wp:extent cx="836930" cy="560070"/>
          <wp:effectExtent l="0" t="0" r="0" b="0"/>
          <wp:wrapTight wrapText="bothSides">
            <wp:wrapPolygon edited="0">
              <wp:start x="0" y="0"/>
              <wp:lineTo x="0" y="20571"/>
              <wp:lineTo x="21141" y="20571"/>
              <wp:lineTo x="21141"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6930" cy="560070"/>
                  </a:xfrm>
                  <a:prstGeom prst="rect">
                    <a:avLst/>
                  </a:prstGeom>
                  <a:noFill/>
                </pic:spPr>
              </pic:pic>
            </a:graphicData>
          </a:graphic>
        </wp:anchor>
      </w:drawing>
    </w:r>
  </w:p>
  <w:p w:rsidR="00FB497B" w:rsidRDefault="00FB497B">
    <w:pPr>
      <w:pStyle w:val="lfej"/>
      <w:tabs>
        <w:tab w:val="clear" w:pos="9072"/>
        <w:tab w:val="decimal" w:pos="4395"/>
        <w:tab w:val="right" w:pos="9356"/>
      </w:tabs>
      <w:ind w:right="56"/>
      <w:rPr>
        <w:rFonts w:ascii="Tahoma" w:hAnsi="Tahoma"/>
        <w:sz w:val="16"/>
      </w:rPr>
    </w:pPr>
    <w:r>
      <w:rPr>
        <w:rFonts w:ascii="Tahoma" w:hAnsi="Tahoma"/>
        <w:sz w:val="16"/>
      </w:rPr>
      <w:tab/>
    </w:r>
    <w:r w:rsidR="000B16D1">
      <w:rPr>
        <w:rStyle w:val="Oldalszm"/>
        <w:rFonts w:ascii="Tahoma" w:hAnsi="Tahoma"/>
        <w:sz w:val="16"/>
      </w:rPr>
      <w:fldChar w:fldCharType="begin"/>
    </w:r>
    <w:r>
      <w:rPr>
        <w:rStyle w:val="Oldalszm"/>
        <w:rFonts w:ascii="Tahoma" w:hAnsi="Tahoma"/>
        <w:sz w:val="16"/>
      </w:rPr>
      <w:instrText xml:space="preserve"> PAGE </w:instrText>
    </w:r>
    <w:r w:rsidR="000B16D1">
      <w:rPr>
        <w:rStyle w:val="Oldalszm"/>
        <w:rFonts w:ascii="Tahoma" w:hAnsi="Tahoma"/>
        <w:sz w:val="16"/>
      </w:rPr>
      <w:fldChar w:fldCharType="separate"/>
    </w:r>
    <w:r>
      <w:rPr>
        <w:rStyle w:val="Oldalszm"/>
        <w:rFonts w:ascii="Tahoma" w:hAnsi="Tahoma"/>
        <w:noProof/>
        <w:sz w:val="16"/>
      </w:rPr>
      <w:t>1</w:t>
    </w:r>
    <w:r w:rsidR="000B16D1">
      <w:rPr>
        <w:rStyle w:val="Oldalszm"/>
        <w:rFonts w:ascii="Tahoma" w:hAnsi="Tahoma"/>
        <w:sz w:val="16"/>
      </w:rPr>
      <w:fldChar w:fldCharType="end"/>
    </w:r>
    <w:r>
      <w:rPr>
        <w:rFonts w:ascii="Tahoma" w:hAnsi="Tahoma"/>
        <w:sz w:val="16"/>
      </w:rPr>
      <w:t>/</w:t>
    </w:r>
    <w:r w:rsidR="000B16D1">
      <w:rPr>
        <w:rStyle w:val="Oldalszm"/>
        <w:rFonts w:ascii="Tahoma" w:hAnsi="Tahoma"/>
        <w:sz w:val="16"/>
      </w:rPr>
      <w:fldChar w:fldCharType="begin"/>
    </w:r>
    <w:r>
      <w:rPr>
        <w:rStyle w:val="Oldalszm"/>
        <w:rFonts w:ascii="Tahoma" w:hAnsi="Tahoma"/>
        <w:sz w:val="16"/>
      </w:rPr>
      <w:instrText xml:space="preserve"> NUMPAGES </w:instrText>
    </w:r>
    <w:r w:rsidR="000B16D1">
      <w:rPr>
        <w:rStyle w:val="Oldalszm"/>
        <w:rFonts w:ascii="Tahoma" w:hAnsi="Tahoma"/>
        <w:sz w:val="16"/>
      </w:rPr>
      <w:fldChar w:fldCharType="separate"/>
    </w:r>
    <w:r>
      <w:rPr>
        <w:rStyle w:val="Oldalszm"/>
        <w:rFonts w:ascii="Tahoma" w:hAnsi="Tahoma"/>
        <w:noProof/>
        <w:sz w:val="16"/>
      </w:rPr>
      <w:t>3</w:t>
    </w:r>
    <w:r w:rsidR="000B16D1">
      <w:rPr>
        <w:rStyle w:val="Oldalszm"/>
        <w:rFonts w:ascii="Tahoma" w:hAnsi="Tahoma"/>
        <w:sz w:val="16"/>
      </w:rPr>
      <w:fldChar w:fldCharType="end"/>
    </w:r>
    <w:r>
      <w:rPr>
        <w:rStyle w:val="Oldalszm"/>
        <w:rFonts w:ascii="Tahoma" w:hAnsi="Tahoma"/>
        <w:sz w:val="16"/>
      </w:rPr>
      <w:tab/>
      <w:t>DM CID fertőtlenítő tisztítószer</w:t>
    </w:r>
  </w:p>
  <w:p w:rsidR="00FB497B" w:rsidRDefault="00FB497B">
    <w:pPr>
      <w:pStyle w:val="lfej"/>
      <w:tabs>
        <w:tab w:val="clear" w:pos="4536"/>
        <w:tab w:val="clear" w:pos="9072"/>
        <w:tab w:val="right" w:pos="9356"/>
        <w:tab w:val="right" w:pos="9412"/>
        <w:tab w:val="right" w:pos="9639"/>
      </w:tabs>
      <w:ind w:right="56"/>
      <w:rPr>
        <w:rFonts w:ascii="Tahoma" w:hAnsi="Tahoma"/>
        <w:sz w:val="16"/>
      </w:rPr>
    </w:pPr>
    <w:r>
      <w:rPr>
        <w:rFonts w:ascii="Tahoma" w:hAnsi="Tahoma"/>
        <w:sz w:val="16"/>
      </w:rPr>
      <w:tab/>
      <w:t>Verzió: 2-HU Készült: 2008. január 8.</w:t>
    </w:r>
  </w:p>
  <w:p w:rsidR="00FB497B" w:rsidRDefault="00FB497B">
    <w:pPr>
      <w:pStyle w:val="lfej"/>
      <w:tabs>
        <w:tab w:val="clear" w:pos="4536"/>
        <w:tab w:val="clear" w:pos="9072"/>
        <w:tab w:val="right" w:pos="9356"/>
        <w:tab w:val="right" w:pos="9639"/>
      </w:tabs>
      <w:ind w:right="56"/>
      <w:jc w:val="right"/>
      <w:rPr>
        <w:rFonts w:ascii="Tahoma" w:hAnsi="Tahoma"/>
        <w:sz w:val="16"/>
      </w:rPr>
    </w:pPr>
    <w:r>
      <w:rPr>
        <w:rFonts w:ascii="Tahoma" w:hAnsi="Tahoma"/>
        <w:sz w:val="16"/>
      </w:rPr>
      <w:t xml:space="preserve">Utolsó nyomtatás: </w:t>
    </w:r>
    <w:r w:rsidR="000B16D1">
      <w:rPr>
        <w:rFonts w:ascii="Tahoma" w:hAnsi="Tahoma"/>
        <w:sz w:val="16"/>
      </w:rPr>
      <w:fldChar w:fldCharType="begin"/>
    </w:r>
    <w:r>
      <w:rPr>
        <w:rFonts w:ascii="Tahoma" w:hAnsi="Tahoma"/>
        <w:sz w:val="16"/>
      </w:rPr>
      <w:instrText xml:space="preserve"> PRINTDATE  \@ "yyyy. MMMM d." </w:instrText>
    </w:r>
    <w:r w:rsidR="000B16D1">
      <w:rPr>
        <w:rFonts w:ascii="Tahoma" w:hAnsi="Tahoma"/>
        <w:sz w:val="16"/>
      </w:rPr>
      <w:fldChar w:fldCharType="separate"/>
    </w:r>
    <w:r>
      <w:rPr>
        <w:rFonts w:ascii="Tahoma" w:hAnsi="Tahoma"/>
        <w:noProof/>
        <w:sz w:val="16"/>
      </w:rPr>
      <w:t>0000. XXX 0.</w:t>
    </w:r>
    <w:r w:rsidR="000B16D1">
      <w:rPr>
        <w:rFonts w:ascii="Tahoma" w:hAnsi="Tahoma"/>
        <w:sz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34B0"/>
    <w:multiLevelType w:val="hybridMultilevel"/>
    <w:tmpl w:val="EDD817E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E055DA9"/>
    <w:multiLevelType w:val="hybridMultilevel"/>
    <w:tmpl w:val="33CEDF64"/>
    <w:lvl w:ilvl="0" w:tplc="47CCDF46">
      <w:start w:val="12"/>
      <w:numFmt w:val="bullet"/>
      <w:lvlText w:val=""/>
      <w:lvlJc w:val="left"/>
      <w:pPr>
        <w:ind w:left="720" w:hanging="360"/>
      </w:pPr>
      <w:rPr>
        <w:rFonts w:ascii="Symbol" w:eastAsia="Times New Roman" w:hAnsi="Symbol"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56357AE2"/>
    <w:multiLevelType w:val="hybridMultilevel"/>
    <w:tmpl w:val="1CDC6BE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5F342866"/>
    <w:multiLevelType w:val="hybridMultilevel"/>
    <w:tmpl w:val="82D6C4B6"/>
    <w:lvl w:ilvl="0" w:tplc="EB72FA3C">
      <w:start w:val="12"/>
      <w:numFmt w:val="bullet"/>
      <w:lvlText w:val=""/>
      <w:lvlJc w:val="left"/>
      <w:pPr>
        <w:ind w:left="720" w:hanging="360"/>
      </w:pPr>
      <w:rPr>
        <w:rFonts w:ascii="Symbol" w:eastAsia="Times New Roman" w:hAnsi="Symbol"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10242"/>
  </w:hdrShapeDefaults>
  <w:footnotePr>
    <w:numRestart w:val="eachPage"/>
    <w:footnote w:id="0"/>
    <w:footnote w:id="1"/>
  </w:footnotePr>
  <w:endnotePr>
    <w:endnote w:id="0"/>
    <w:endnote w:id="1"/>
  </w:endnotePr>
  <w:compat/>
  <w:rsids>
    <w:rsidRoot w:val="008A3315"/>
    <w:rsid w:val="00021358"/>
    <w:rsid w:val="000678A4"/>
    <w:rsid w:val="000738B7"/>
    <w:rsid w:val="000A0602"/>
    <w:rsid w:val="000A27CF"/>
    <w:rsid w:val="000B16D1"/>
    <w:rsid w:val="000D54A0"/>
    <w:rsid w:val="000D7C30"/>
    <w:rsid w:val="000E3ED5"/>
    <w:rsid w:val="000E70BA"/>
    <w:rsid w:val="000F1022"/>
    <w:rsid w:val="00120354"/>
    <w:rsid w:val="0012320F"/>
    <w:rsid w:val="00125123"/>
    <w:rsid w:val="001257B9"/>
    <w:rsid w:val="00146B1A"/>
    <w:rsid w:val="00167151"/>
    <w:rsid w:val="0018653E"/>
    <w:rsid w:val="00193A1D"/>
    <w:rsid w:val="001C2A72"/>
    <w:rsid w:val="001C51A1"/>
    <w:rsid w:val="001F4C46"/>
    <w:rsid w:val="00216755"/>
    <w:rsid w:val="0021696A"/>
    <w:rsid w:val="002216B7"/>
    <w:rsid w:val="002425B3"/>
    <w:rsid w:val="00255360"/>
    <w:rsid w:val="00257266"/>
    <w:rsid w:val="002777F7"/>
    <w:rsid w:val="00292F50"/>
    <w:rsid w:val="002A14F9"/>
    <w:rsid w:val="002A65F0"/>
    <w:rsid w:val="002A7505"/>
    <w:rsid w:val="002B122D"/>
    <w:rsid w:val="002B6D8C"/>
    <w:rsid w:val="002F4CE2"/>
    <w:rsid w:val="0030037E"/>
    <w:rsid w:val="00304D67"/>
    <w:rsid w:val="003337CA"/>
    <w:rsid w:val="00334C9C"/>
    <w:rsid w:val="00336BB7"/>
    <w:rsid w:val="00357025"/>
    <w:rsid w:val="003600B3"/>
    <w:rsid w:val="0036260E"/>
    <w:rsid w:val="003662E7"/>
    <w:rsid w:val="00384997"/>
    <w:rsid w:val="003A4EB9"/>
    <w:rsid w:val="003B7AAE"/>
    <w:rsid w:val="003D6B9D"/>
    <w:rsid w:val="003F0352"/>
    <w:rsid w:val="00445FAE"/>
    <w:rsid w:val="004471F9"/>
    <w:rsid w:val="00460EF8"/>
    <w:rsid w:val="0046724C"/>
    <w:rsid w:val="004A29AC"/>
    <w:rsid w:val="004B34F6"/>
    <w:rsid w:val="004D4E72"/>
    <w:rsid w:val="004E15A9"/>
    <w:rsid w:val="004F7FBD"/>
    <w:rsid w:val="00515D70"/>
    <w:rsid w:val="00517302"/>
    <w:rsid w:val="00522ACF"/>
    <w:rsid w:val="00536412"/>
    <w:rsid w:val="00537D66"/>
    <w:rsid w:val="0054502D"/>
    <w:rsid w:val="00555FF1"/>
    <w:rsid w:val="0058024D"/>
    <w:rsid w:val="00581260"/>
    <w:rsid w:val="00586581"/>
    <w:rsid w:val="005D7662"/>
    <w:rsid w:val="006033E5"/>
    <w:rsid w:val="00656ED4"/>
    <w:rsid w:val="00686646"/>
    <w:rsid w:val="006B1BCA"/>
    <w:rsid w:val="006B2134"/>
    <w:rsid w:val="006B22F8"/>
    <w:rsid w:val="006B4EF4"/>
    <w:rsid w:val="006D49CD"/>
    <w:rsid w:val="006D70C9"/>
    <w:rsid w:val="006E5463"/>
    <w:rsid w:val="006F2AA4"/>
    <w:rsid w:val="007025C4"/>
    <w:rsid w:val="0072375E"/>
    <w:rsid w:val="007348A3"/>
    <w:rsid w:val="0077354D"/>
    <w:rsid w:val="00777250"/>
    <w:rsid w:val="007A03BE"/>
    <w:rsid w:val="007B1AFF"/>
    <w:rsid w:val="007B5841"/>
    <w:rsid w:val="007B59E8"/>
    <w:rsid w:val="007D441C"/>
    <w:rsid w:val="007D677E"/>
    <w:rsid w:val="00804FB6"/>
    <w:rsid w:val="00806899"/>
    <w:rsid w:val="008130DB"/>
    <w:rsid w:val="00823506"/>
    <w:rsid w:val="00825CFE"/>
    <w:rsid w:val="00840C37"/>
    <w:rsid w:val="00845E1F"/>
    <w:rsid w:val="00851C2D"/>
    <w:rsid w:val="008521FF"/>
    <w:rsid w:val="00863CF7"/>
    <w:rsid w:val="0087269F"/>
    <w:rsid w:val="00882519"/>
    <w:rsid w:val="008A0E83"/>
    <w:rsid w:val="008A3315"/>
    <w:rsid w:val="008A77A1"/>
    <w:rsid w:val="008B23A1"/>
    <w:rsid w:val="008D5788"/>
    <w:rsid w:val="008E2F41"/>
    <w:rsid w:val="008F3910"/>
    <w:rsid w:val="00906424"/>
    <w:rsid w:val="00930A87"/>
    <w:rsid w:val="00945846"/>
    <w:rsid w:val="0095260A"/>
    <w:rsid w:val="009620D4"/>
    <w:rsid w:val="009A315B"/>
    <w:rsid w:val="009A697A"/>
    <w:rsid w:val="009B39FC"/>
    <w:rsid w:val="009B56FE"/>
    <w:rsid w:val="009D7855"/>
    <w:rsid w:val="009F4CA2"/>
    <w:rsid w:val="00A038B8"/>
    <w:rsid w:val="00A05CEE"/>
    <w:rsid w:val="00A202E3"/>
    <w:rsid w:val="00A22E7E"/>
    <w:rsid w:val="00A24F44"/>
    <w:rsid w:val="00A44CDB"/>
    <w:rsid w:val="00A637EE"/>
    <w:rsid w:val="00A72101"/>
    <w:rsid w:val="00A73AC7"/>
    <w:rsid w:val="00A7575D"/>
    <w:rsid w:val="00A801FE"/>
    <w:rsid w:val="00A936E3"/>
    <w:rsid w:val="00A94C63"/>
    <w:rsid w:val="00AA244C"/>
    <w:rsid w:val="00AD0DDD"/>
    <w:rsid w:val="00AF6791"/>
    <w:rsid w:val="00B04EEE"/>
    <w:rsid w:val="00B11B36"/>
    <w:rsid w:val="00B24BCB"/>
    <w:rsid w:val="00B34D8F"/>
    <w:rsid w:val="00B429DD"/>
    <w:rsid w:val="00BA59E5"/>
    <w:rsid w:val="00BD2911"/>
    <w:rsid w:val="00BD76E6"/>
    <w:rsid w:val="00BE2B25"/>
    <w:rsid w:val="00BF2E71"/>
    <w:rsid w:val="00BF5610"/>
    <w:rsid w:val="00BF6B65"/>
    <w:rsid w:val="00C019CF"/>
    <w:rsid w:val="00C2127E"/>
    <w:rsid w:val="00C2140A"/>
    <w:rsid w:val="00C2146C"/>
    <w:rsid w:val="00C7562E"/>
    <w:rsid w:val="00C8525F"/>
    <w:rsid w:val="00CB5F64"/>
    <w:rsid w:val="00CC1772"/>
    <w:rsid w:val="00CC3EE7"/>
    <w:rsid w:val="00CF0065"/>
    <w:rsid w:val="00CF0193"/>
    <w:rsid w:val="00D01948"/>
    <w:rsid w:val="00D026D7"/>
    <w:rsid w:val="00D037C9"/>
    <w:rsid w:val="00D05CDC"/>
    <w:rsid w:val="00D43C26"/>
    <w:rsid w:val="00D70302"/>
    <w:rsid w:val="00D74156"/>
    <w:rsid w:val="00D85460"/>
    <w:rsid w:val="00D91C6A"/>
    <w:rsid w:val="00DC01B8"/>
    <w:rsid w:val="00DC0200"/>
    <w:rsid w:val="00DC2837"/>
    <w:rsid w:val="00DC6F9A"/>
    <w:rsid w:val="00DD5A43"/>
    <w:rsid w:val="00DE0C20"/>
    <w:rsid w:val="00DF070E"/>
    <w:rsid w:val="00E03553"/>
    <w:rsid w:val="00E323FF"/>
    <w:rsid w:val="00E376D5"/>
    <w:rsid w:val="00E475AB"/>
    <w:rsid w:val="00E7044F"/>
    <w:rsid w:val="00E86832"/>
    <w:rsid w:val="00E96A92"/>
    <w:rsid w:val="00EA467E"/>
    <w:rsid w:val="00EC6877"/>
    <w:rsid w:val="00ED6BEC"/>
    <w:rsid w:val="00EE1E5B"/>
    <w:rsid w:val="00EE210B"/>
    <w:rsid w:val="00EE5D01"/>
    <w:rsid w:val="00F10120"/>
    <w:rsid w:val="00F1289F"/>
    <w:rsid w:val="00F176BD"/>
    <w:rsid w:val="00F201B8"/>
    <w:rsid w:val="00F302DD"/>
    <w:rsid w:val="00F338F3"/>
    <w:rsid w:val="00F41097"/>
    <w:rsid w:val="00F41C6D"/>
    <w:rsid w:val="00F5224C"/>
    <w:rsid w:val="00F728F3"/>
    <w:rsid w:val="00F82736"/>
    <w:rsid w:val="00F92244"/>
    <w:rsid w:val="00F96237"/>
    <w:rsid w:val="00FA548B"/>
    <w:rsid w:val="00FB497B"/>
    <w:rsid w:val="00FC6F66"/>
    <w:rsid w:val="00FF7A8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A3315"/>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link w:val="Cmsor1Char"/>
    <w:uiPriority w:val="9"/>
    <w:qFormat/>
    <w:rsid w:val="00CF0065"/>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8A3315"/>
    <w:pPr>
      <w:spacing w:before="480" w:after="240"/>
      <w:jc w:val="center"/>
    </w:pPr>
    <w:rPr>
      <w:rFonts w:ascii="Verdana" w:hAnsi="Verdana"/>
      <w:snapToGrid w:val="0"/>
      <w:sz w:val="28"/>
    </w:rPr>
  </w:style>
  <w:style w:type="character" w:customStyle="1" w:styleId="CmChar">
    <w:name w:val="Cím Char"/>
    <w:basedOn w:val="Bekezdsalapbettpusa"/>
    <w:link w:val="Cm"/>
    <w:rsid w:val="008A3315"/>
    <w:rPr>
      <w:rFonts w:ascii="Verdana" w:eastAsia="Times New Roman" w:hAnsi="Verdana" w:cs="Times New Roman"/>
      <w:snapToGrid w:val="0"/>
      <w:sz w:val="28"/>
      <w:szCs w:val="20"/>
      <w:lang w:eastAsia="hu-HU"/>
    </w:rPr>
  </w:style>
  <w:style w:type="paragraph" w:styleId="lfej">
    <w:name w:val="header"/>
    <w:basedOn w:val="Norml"/>
    <w:link w:val="lfejChar"/>
    <w:semiHidden/>
    <w:rsid w:val="008A3315"/>
    <w:pPr>
      <w:tabs>
        <w:tab w:val="center" w:pos="4536"/>
        <w:tab w:val="right" w:pos="9072"/>
      </w:tabs>
    </w:pPr>
  </w:style>
  <w:style w:type="character" w:customStyle="1" w:styleId="lfejChar">
    <w:name w:val="Élőfej Char"/>
    <w:basedOn w:val="Bekezdsalapbettpusa"/>
    <w:link w:val="lfej"/>
    <w:semiHidden/>
    <w:rsid w:val="008A3315"/>
    <w:rPr>
      <w:rFonts w:ascii="Times New Roman" w:eastAsia="Times New Roman" w:hAnsi="Times New Roman" w:cs="Times New Roman"/>
      <w:sz w:val="20"/>
      <w:szCs w:val="20"/>
      <w:lang w:eastAsia="hu-HU"/>
    </w:rPr>
  </w:style>
  <w:style w:type="paragraph" w:styleId="llb">
    <w:name w:val="footer"/>
    <w:basedOn w:val="Norml"/>
    <w:link w:val="llbChar"/>
    <w:uiPriority w:val="99"/>
    <w:rsid w:val="008A3315"/>
    <w:pPr>
      <w:tabs>
        <w:tab w:val="center" w:pos="4536"/>
        <w:tab w:val="right" w:pos="9072"/>
      </w:tabs>
    </w:pPr>
  </w:style>
  <w:style w:type="character" w:customStyle="1" w:styleId="llbChar">
    <w:name w:val="Élőláb Char"/>
    <w:basedOn w:val="Bekezdsalapbettpusa"/>
    <w:link w:val="llb"/>
    <w:uiPriority w:val="99"/>
    <w:rsid w:val="008A3315"/>
    <w:rPr>
      <w:rFonts w:ascii="Times New Roman" w:eastAsia="Times New Roman" w:hAnsi="Times New Roman" w:cs="Times New Roman"/>
      <w:sz w:val="20"/>
      <w:szCs w:val="20"/>
      <w:lang w:eastAsia="hu-HU"/>
    </w:rPr>
  </w:style>
  <w:style w:type="character" w:styleId="Oldalszm">
    <w:name w:val="page number"/>
    <w:basedOn w:val="Bekezdsalapbettpusa"/>
    <w:semiHidden/>
    <w:rsid w:val="008A3315"/>
  </w:style>
  <w:style w:type="paragraph" w:styleId="Szvegtrzsbehzssal">
    <w:name w:val="Body Text Indent"/>
    <w:aliases w:val=" Char,Char, Char Char Char Char Char, Char Char Char Char, Char Char Char Char Char Char Char Char Char Char Char, Char Char Char Char Char Char Char Char Char, Char Char Char Char Char Char Char,Char Char Char Char Char"/>
    <w:basedOn w:val="Norml"/>
    <w:link w:val="SzvegtrzsbehzssalChar"/>
    <w:rsid w:val="008A3315"/>
    <w:pPr>
      <w:ind w:left="204"/>
      <w:jc w:val="both"/>
    </w:pPr>
    <w:rPr>
      <w:rFonts w:ascii="Tahoma" w:hAnsi="Tahoma"/>
      <w:snapToGrid w:val="0"/>
    </w:rPr>
  </w:style>
  <w:style w:type="character" w:customStyle="1" w:styleId="SzvegtrzsbehzssalChar">
    <w:name w:val="Szövegtörzs behúzással Char"/>
    <w:aliases w:val=" Char Char,Char Char, Char Char Char Char Char Char, Char Char Char Char Char1, Char Char Char Char Char Char Char Char Char Char Char Char, Char Char Char Char Char Char Char Char Char Char,Char Char Char Char Char Char"/>
    <w:basedOn w:val="Bekezdsalapbettpusa"/>
    <w:link w:val="Szvegtrzsbehzssal"/>
    <w:rsid w:val="008A3315"/>
    <w:rPr>
      <w:rFonts w:ascii="Tahoma" w:eastAsia="Times New Roman" w:hAnsi="Tahoma" w:cs="Times New Roman"/>
      <w:snapToGrid w:val="0"/>
      <w:sz w:val="20"/>
      <w:szCs w:val="20"/>
      <w:lang w:eastAsia="hu-HU"/>
    </w:rPr>
  </w:style>
  <w:style w:type="character" w:styleId="Hiperhivatkozs">
    <w:name w:val="Hyperlink"/>
    <w:basedOn w:val="Bekezdsalapbettpusa"/>
    <w:rsid w:val="008A3315"/>
    <w:rPr>
      <w:color w:val="0000FF"/>
      <w:u w:val="single"/>
    </w:rPr>
  </w:style>
  <w:style w:type="paragraph" w:customStyle="1" w:styleId="Default">
    <w:name w:val="Default"/>
    <w:rsid w:val="008A3315"/>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Lbjegyzetszveg">
    <w:name w:val="footnote text"/>
    <w:basedOn w:val="Norml"/>
    <w:link w:val="LbjegyzetszvegChar"/>
    <w:uiPriority w:val="99"/>
    <w:unhideWhenUsed/>
    <w:rsid w:val="008A3315"/>
  </w:style>
  <w:style w:type="character" w:customStyle="1" w:styleId="LbjegyzetszvegChar">
    <w:name w:val="Lábjegyzetszöveg Char"/>
    <w:basedOn w:val="Bekezdsalapbettpusa"/>
    <w:link w:val="Lbjegyzetszveg"/>
    <w:uiPriority w:val="99"/>
    <w:rsid w:val="008A3315"/>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unhideWhenUsed/>
    <w:rsid w:val="008A3315"/>
    <w:rPr>
      <w:vertAlign w:val="superscript"/>
    </w:rPr>
  </w:style>
  <w:style w:type="paragraph" w:styleId="Buborkszveg">
    <w:name w:val="Balloon Text"/>
    <w:basedOn w:val="Norml"/>
    <w:link w:val="BuborkszvegChar"/>
    <w:uiPriority w:val="99"/>
    <w:semiHidden/>
    <w:unhideWhenUsed/>
    <w:rsid w:val="008A3315"/>
    <w:rPr>
      <w:rFonts w:ascii="Tahoma" w:hAnsi="Tahoma" w:cs="Tahoma"/>
      <w:sz w:val="16"/>
      <w:szCs w:val="16"/>
    </w:rPr>
  </w:style>
  <w:style w:type="character" w:customStyle="1" w:styleId="BuborkszvegChar">
    <w:name w:val="Buborékszöveg Char"/>
    <w:basedOn w:val="Bekezdsalapbettpusa"/>
    <w:link w:val="Buborkszveg"/>
    <w:uiPriority w:val="99"/>
    <w:semiHidden/>
    <w:rsid w:val="008A3315"/>
    <w:rPr>
      <w:rFonts w:ascii="Tahoma" w:eastAsia="Times New Roman" w:hAnsi="Tahoma" w:cs="Tahoma"/>
      <w:sz w:val="16"/>
      <w:szCs w:val="16"/>
      <w:lang w:eastAsia="hu-HU"/>
    </w:rPr>
  </w:style>
  <w:style w:type="table" w:styleId="Rcsostblzat">
    <w:name w:val="Table Grid"/>
    <w:basedOn w:val="Normltblzat"/>
    <w:uiPriority w:val="59"/>
    <w:rsid w:val="003570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537D66"/>
    <w:pPr>
      <w:ind w:left="720"/>
      <w:contextualSpacing/>
    </w:pPr>
  </w:style>
  <w:style w:type="character" w:customStyle="1" w:styleId="Cmsor1Char">
    <w:name w:val="Címsor 1 Char"/>
    <w:basedOn w:val="Bekezdsalapbettpusa"/>
    <w:link w:val="Cmsor1"/>
    <w:uiPriority w:val="9"/>
    <w:rsid w:val="00CF0065"/>
    <w:rPr>
      <w:rFonts w:ascii="Times New Roman" w:eastAsia="Times New Roman" w:hAnsi="Times New Roman" w:cs="Times New Roman"/>
      <w:b/>
      <w:bCs/>
      <w:kern w:val="36"/>
      <w:sz w:val="48"/>
      <w:szCs w:val="48"/>
      <w:lang w:eastAsia="hu-HU"/>
    </w:rPr>
  </w:style>
  <w:style w:type="paragraph" w:styleId="Szvegtrzsbehzssal2">
    <w:name w:val="Body Text Indent 2"/>
    <w:basedOn w:val="Norml"/>
    <w:link w:val="Szvegtrzsbehzssal2Char"/>
    <w:uiPriority w:val="99"/>
    <w:semiHidden/>
    <w:unhideWhenUsed/>
    <w:rsid w:val="000D54A0"/>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0D54A0"/>
    <w:rPr>
      <w:rFonts w:ascii="Times New Roman" w:eastAsia="Times New Roman" w:hAnsi="Times New Roman" w:cs="Times New Roman"/>
      <w:sz w:val="20"/>
      <w:szCs w:val="20"/>
      <w:lang w:eastAsia="hu-HU"/>
    </w:rPr>
  </w:style>
  <w:style w:type="character" w:styleId="Kiemels">
    <w:name w:val="Emphasis"/>
    <w:basedOn w:val="Bekezdsalapbettpusa"/>
    <w:uiPriority w:val="20"/>
    <w:qFormat/>
    <w:rsid w:val="00E03553"/>
    <w:rPr>
      <w:i/>
      <w:iCs/>
    </w:rPr>
  </w:style>
</w:styles>
</file>

<file path=word/webSettings.xml><?xml version="1.0" encoding="utf-8"?>
<w:webSettings xmlns:r="http://schemas.openxmlformats.org/officeDocument/2006/relationships" xmlns:w="http://schemas.openxmlformats.org/wordprocessingml/2006/main">
  <w:divs>
    <w:div w:id="613637677">
      <w:bodyDiv w:val="1"/>
      <w:marLeft w:val="0"/>
      <w:marRight w:val="0"/>
      <w:marTop w:val="0"/>
      <w:marBottom w:val="0"/>
      <w:divBdr>
        <w:top w:val="none" w:sz="0" w:space="0" w:color="auto"/>
        <w:left w:val="none" w:sz="0" w:space="0" w:color="auto"/>
        <w:bottom w:val="none" w:sz="0" w:space="0" w:color="auto"/>
        <w:right w:val="none" w:sz="0" w:space="0" w:color="auto"/>
      </w:divBdr>
    </w:div>
    <w:div w:id="15035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tatox.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ha.europa.eu/hu/cad-and-cmd-legisl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tatox.com" TargetMode="External"/><Relationship Id="rId4" Type="http://schemas.openxmlformats.org/officeDocument/2006/relationships/settings" Target="settings.xml"/><Relationship Id="rId9" Type="http://schemas.openxmlformats.org/officeDocument/2006/relationships/hyperlink" Target="mailto:info@metatox.h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4B446-429C-4CC5-9DA7-B1C148B8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3452</Words>
  <Characters>23824</Characters>
  <Application>Microsoft Office Word</Application>
  <DocSecurity>0</DocSecurity>
  <Lines>198</Lines>
  <Paragraphs>54</Paragraphs>
  <ScaleCrop>false</ScaleCrop>
  <HeadingPairs>
    <vt:vector size="2" baseType="variant">
      <vt:variant>
        <vt:lpstr>Cím</vt:lpstr>
      </vt:variant>
      <vt:variant>
        <vt:i4>1</vt:i4>
      </vt:variant>
    </vt:vector>
  </HeadingPairs>
  <TitlesOfParts>
    <vt:vector size="1" baseType="lpstr">
      <vt:lpstr>BIZTONSÁGTECHNIKAI ADATLAP</vt:lpstr>
    </vt:vector>
  </TitlesOfParts>
  <Company/>
  <LinksUpToDate>false</LinksUpToDate>
  <CharactersWithSpaces>27222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BIZTONSÁGTECHNIKAI ADATLAP</dc:title>
  <dc:creator>Simon Zsuzsa</dc:creator>
  <cp:lastModifiedBy>Felhasználó</cp:lastModifiedBy>
  <cp:revision>2</cp:revision>
  <dcterms:created xsi:type="dcterms:W3CDTF">2025-08-21T08:44:00Z</dcterms:created>
  <dcterms:modified xsi:type="dcterms:W3CDTF">2025-08-21T08:44:00Z</dcterms:modified>
</cp:coreProperties>
</file>