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315" w:rsidRPr="00601267" w:rsidRDefault="00A72101" w:rsidP="008A3315">
      <w:pPr>
        <w:pStyle w:val="Cm"/>
        <w:spacing w:before="0" w:after="0"/>
        <w:rPr>
          <w:rFonts w:cs="Calibri"/>
          <w:b/>
          <w:spacing w:val="30"/>
          <w:sz w:val="32"/>
          <w:szCs w:val="32"/>
        </w:rPr>
      </w:pPr>
      <w:r w:rsidRPr="00601267">
        <w:rPr>
          <w:rFonts w:cs="Calibri"/>
          <w:b/>
          <w:noProof/>
          <w:snapToGrid/>
          <w:spacing w:val="30"/>
          <w:sz w:val="32"/>
          <w:szCs w:val="32"/>
        </w:rPr>
        <w:drawing>
          <wp:anchor distT="0" distB="0" distL="114300" distR="114300" simplePos="0" relativeHeight="251665408" behindDoc="1" locked="0" layoutInCell="1" allowOverlap="1">
            <wp:simplePos x="0" y="0"/>
            <wp:positionH relativeFrom="column">
              <wp:posOffset>4056380</wp:posOffset>
            </wp:positionH>
            <wp:positionV relativeFrom="paragraph">
              <wp:posOffset>-711835</wp:posOffset>
            </wp:positionV>
            <wp:extent cx="2033270" cy="788035"/>
            <wp:effectExtent l="0" t="0" r="0" b="0"/>
            <wp:wrapNone/>
            <wp:docPr id="3" name="Kép 0" descr="Metatox_logó_háttér nélkül_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tox_logó_háttér nélkül_2021.png"/>
                    <pic:cNvPicPr/>
                  </pic:nvPicPr>
                  <pic:blipFill>
                    <a:blip r:embed="rId8" cstate="print"/>
                    <a:stretch>
                      <a:fillRect/>
                    </a:stretch>
                  </pic:blipFill>
                  <pic:spPr>
                    <a:xfrm>
                      <a:off x="0" y="0"/>
                      <a:ext cx="2033270" cy="788035"/>
                    </a:xfrm>
                    <a:prstGeom prst="rect">
                      <a:avLst/>
                    </a:prstGeom>
                  </pic:spPr>
                </pic:pic>
              </a:graphicData>
            </a:graphic>
          </wp:anchor>
        </w:drawing>
      </w:r>
      <w:r w:rsidR="008A3315" w:rsidRPr="00601267">
        <w:rPr>
          <w:rFonts w:cs="Calibri"/>
          <w:b/>
          <w:spacing w:val="30"/>
          <w:sz w:val="32"/>
          <w:szCs w:val="32"/>
        </w:rPr>
        <w:t>BIZTONSÁGI ADATLAP</w:t>
      </w:r>
    </w:p>
    <w:p w:rsidR="008A3315" w:rsidRPr="00601267" w:rsidRDefault="0036260E" w:rsidP="008A3315">
      <w:pPr>
        <w:pStyle w:val="Cm"/>
        <w:tabs>
          <w:tab w:val="left" w:pos="4395"/>
        </w:tabs>
        <w:spacing w:before="0" w:after="0"/>
        <w:rPr>
          <w:rFonts w:cs="Calibri"/>
          <w:spacing w:val="10"/>
          <w:sz w:val="20"/>
        </w:rPr>
      </w:pPr>
      <w:r w:rsidRPr="00601267">
        <w:rPr>
          <w:rFonts w:cs="Calibri"/>
          <w:spacing w:val="10"/>
          <w:sz w:val="20"/>
        </w:rPr>
        <w:t>Készült a</w:t>
      </w:r>
      <w:r w:rsidR="00BC6A60">
        <w:rPr>
          <w:rFonts w:cs="Calibri"/>
          <w:spacing w:val="10"/>
          <w:sz w:val="20"/>
        </w:rPr>
        <w:t xml:space="preserve"> 1272/2008/EK rendelet, és a 2020/878/EU rendelettel módosított 1907/2006/EK rendelet </w:t>
      </w:r>
      <w:r w:rsidR="008A3315" w:rsidRPr="00601267">
        <w:rPr>
          <w:rFonts w:cs="Calibri"/>
          <w:spacing w:val="10"/>
          <w:sz w:val="20"/>
        </w:rPr>
        <w:t>szerint</w:t>
      </w:r>
    </w:p>
    <w:p w:rsidR="00BA59E5" w:rsidRPr="00601267" w:rsidRDefault="00BA59E5" w:rsidP="008A3315">
      <w:pPr>
        <w:pStyle w:val="Cm"/>
        <w:tabs>
          <w:tab w:val="left" w:pos="4395"/>
        </w:tabs>
        <w:spacing w:before="0" w:after="0"/>
        <w:rPr>
          <w:rFonts w:cs="Calibri"/>
          <w:spacing w:val="10"/>
          <w:sz w:val="20"/>
        </w:rPr>
      </w:pPr>
    </w:p>
    <w:p w:rsidR="008A3315" w:rsidRPr="0060126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Calibri"/>
          <w:b/>
          <w:snapToGrid w:val="0"/>
          <w:color w:val="FFFFFF"/>
          <w:sz w:val="24"/>
          <w:szCs w:val="24"/>
        </w:rPr>
      </w:pPr>
      <w:r w:rsidRPr="00601267">
        <w:rPr>
          <w:rFonts w:ascii="Verdana" w:hAnsi="Verdana" w:cs="Calibri"/>
          <w:b/>
          <w:snapToGrid w:val="0"/>
          <w:color w:val="FFFFFF"/>
          <w:sz w:val="24"/>
          <w:szCs w:val="24"/>
        </w:rPr>
        <w:t>1. szakasz: Az anyag/keverék és a vállalat/vállalkozás azonosítása</w:t>
      </w:r>
    </w:p>
    <w:p w:rsidR="00601267" w:rsidRPr="00601267" w:rsidRDefault="008A3315" w:rsidP="00601267">
      <w:pPr>
        <w:tabs>
          <w:tab w:val="center" w:pos="2977"/>
        </w:tabs>
        <w:rPr>
          <w:rFonts w:ascii="Verdana" w:hAnsi="Verdana" w:cs="Calibri"/>
          <w:b/>
          <w:snapToGrid w:val="0"/>
          <w:sz w:val="32"/>
          <w:szCs w:val="32"/>
        </w:rPr>
      </w:pPr>
      <w:r w:rsidRPr="00601267">
        <w:rPr>
          <w:rFonts w:ascii="Verdana" w:hAnsi="Verdana" w:cs="Calibri"/>
          <w:b/>
          <w:snapToGrid w:val="0"/>
        </w:rPr>
        <w:t>1.1. Termékazonosító</w:t>
      </w:r>
      <w:r w:rsidRPr="00601267">
        <w:rPr>
          <w:rFonts w:ascii="Verdana" w:hAnsi="Verdana" w:cs="Calibri"/>
          <w:snapToGrid w:val="0"/>
        </w:rPr>
        <w:t>:</w:t>
      </w:r>
      <w:r w:rsidRPr="00601267">
        <w:rPr>
          <w:rFonts w:ascii="Verdana" w:hAnsi="Verdana" w:cs="Calibri"/>
          <w:b/>
          <w:snapToGrid w:val="0"/>
        </w:rPr>
        <w:tab/>
      </w:r>
      <w:r w:rsidR="00601267" w:rsidRPr="00601267">
        <w:rPr>
          <w:rFonts w:ascii="Verdana" w:hAnsi="Verdana" w:cs="Calibri"/>
          <w:b/>
          <w:snapToGrid w:val="0"/>
        </w:rPr>
        <w:tab/>
      </w:r>
      <w:r w:rsidR="0036260E" w:rsidRPr="00601267">
        <w:rPr>
          <w:rFonts w:ascii="Verdana" w:hAnsi="Verdana" w:cs="Calibri"/>
          <w:b/>
          <w:snapToGrid w:val="0"/>
          <w:sz w:val="32"/>
          <w:szCs w:val="32"/>
        </w:rPr>
        <w:t>SZUKU</w:t>
      </w:r>
      <w:r w:rsidRPr="00601267">
        <w:rPr>
          <w:rFonts w:ascii="Verdana" w:hAnsi="Verdana" w:cs="Calibri"/>
          <w:b/>
          <w:snapToGrid w:val="0"/>
          <w:sz w:val="32"/>
          <w:szCs w:val="32"/>
        </w:rPr>
        <w:t xml:space="preserve"> </w:t>
      </w:r>
      <w:r w:rsidR="00A72101" w:rsidRPr="00601267">
        <w:rPr>
          <w:rFonts w:ascii="Verdana" w:hAnsi="Verdana" w:cs="Calibri"/>
          <w:b/>
          <w:snapToGrid w:val="0"/>
          <w:sz w:val="32"/>
          <w:szCs w:val="32"/>
        </w:rPr>
        <w:t>DEET-FREE</w:t>
      </w:r>
      <w:r w:rsidR="005F2F3B" w:rsidRPr="005F2F3B">
        <w:rPr>
          <w:rFonts w:ascii="Verdana" w:hAnsi="Verdana" w:cs="Calibri"/>
          <w:b/>
          <w:snapToGrid w:val="0"/>
          <w:sz w:val="32"/>
          <w:szCs w:val="32"/>
          <w:vertAlign w:val="superscript"/>
        </w:rPr>
        <w:t>®</w:t>
      </w:r>
    </w:p>
    <w:p w:rsidR="008A3315" w:rsidRPr="00601267" w:rsidRDefault="002777F7" w:rsidP="00601267">
      <w:pPr>
        <w:tabs>
          <w:tab w:val="center" w:pos="2977"/>
        </w:tabs>
        <w:ind w:left="3540"/>
        <w:rPr>
          <w:rFonts w:ascii="Verdana" w:hAnsi="Verdana" w:cs="Calibri"/>
          <w:b/>
          <w:snapToGrid w:val="0"/>
          <w:sz w:val="32"/>
          <w:szCs w:val="32"/>
        </w:rPr>
      </w:pPr>
      <w:r w:rsidRPr="00601267">
        <w:rPr>
          <w:rFonts w:ascii="Verdana" w:hAnsi="Verdana" w:cs="Calibri"/>
          <w:b/>
          <w:snapToGrid w:val="0"/>
          <w:sz w:val="28"/>
          <w:szCs w:val="28"/>
        </w:rPr>
        <w:t>szún</w:t>
      </w:r>
      <w:r w:rsidR="00A72101" w:rsidRPr="00601267">
        <w:rPr>
          <w:rFonts w:ascii="Verdana" w:hAnsi="Verdana" w:cs="Calibri"/>
          <w:b/>
          <w:snapToGrid w:val="0"/>
          <w:sz w:val="28"/>
          <w:szCs w:val="28"/>
        </w:rPr>
        <w:t xml:space="preserve">yog- és </w:t>
      </w:r>
      <w:r w:rsidR="00601267" w:rsidRPr="00601267">
        <w:rPr>
          <w:rFonts w:ascii="Verdana" w:hAnsi="Verdana" w:cs="Calibri"/>
          <w:b/>
          <w:snapToGrid w:val="0"/>
          <w:sz w:val="28"/>
          <w:szCs w:val="28"/>
        </w:rPr>
        <w:t>kullancsriasztó folyadék mechanikus pumpával</w:t>
      </w:r>
    </w:p>
    <w:p w:rsidR="0036260E" w:rsidRPr="00601267" w:rsidRDefault="008A3315" w:rsidP="0036260E">
      <w:pPr>
        <w:spacing w:before="60"/>
        <w:ind w:left="3540" w:hanging="3540"/>
        <w:jc w:val="both"/>
        <w:rPr>
          <w:rFonts w:ascii="Verdana" w:hAnsi="Verdana" w:cs="Calibri"/>
        </w:rPr>
      </w:pPr>
      <w:r w:rsidRPr="00601267">
        <w:rPr>
          <w:rFonts w:ascii="Verdana" w:hAnsi="Verdana" w:cs="Calibri"/>
          <w:b/>
          <w:snapToGrid w:val="0"/>
          <w:spacing w:val="-6"/>
        </w:rPr>
        <w:t xml:space="preserve">1.2. </w:t>
      </w:r>
      <w:r w:rsidRPr="00601267">
        <w:rPr>
          <w:rFonts w:ascii="Verdana" w:hAnsi="Verdana" w:cs="Calibri"/>
          <w:b/>
          <w:snapToGrid w:val="0"/>
        </w:rPr>
        <w:t>Azonosított felhasználás:</w:t>
      </w:r>
      <w:r w:rsidRPr="00601267">
        <w:rPr>
          <w:rFonts w:ascii="Verdana" w:hAnsi="Verdana" w:cs="Calibri"/>
          <w:snapToGrid w:val="0"/>
        </w:rPr>
        <w:t xml:space="preserve"> </w:t>
      </w:r>
      <w:r w:rsidR="00ED6BEC" w:rsidRPr="00601267">
        <w:rPr>
          <w:rFonts w:ascii="Verdana" w:hAnsi="Verdana" w:cs="Calibri"/>
          <w:snapToGrid w:val="0"/>
        </w:rPr>
        <w:tab/>
      </w:r>
      <w:r w:rsidR="0036260E" w:rsidRPr="00601267">
        <w:rPr>
          <w:rFonts w:ascii="Verdana" w:hAnsi="Verdana" w:cs="Calibri"/>
        </w:rPr>
        <w:t>biocid termék, 19. terméktípus; riasztó- és csalogatószerek Csípőszúnyogok (pl. Aedes és Culex fajok) és kullancsok (pl. közönséges kullancs- Ixodes ricinus) riasztására alkalmas készít</w:t>
      </w:r>
      <w:r w:rsidR="00146B1A" w:rsidRPr="00601267">
        <w:rPr>
          <w:rFonts w:ascii="Verdana" w:hAnsi="Verdana" w:cs="Calibri"/>
        </w:rPr>
        <w:t xml:space="preserve">mény lakossági felhasználásra </w:t>
      </w:r>
    </w:p>
    <w:p w:rsidR="008A3315" w:rsidRDefault="008A3315" w:rsidP="0036260E">
      <w:pPr>
        <w:spacing w:before="60"/>
        <w:ind w:left="2552" w:hanging="2552"/>
        <w:jc w:val="both"/>
        <w:rPr>
          <w:rFonts w:ascii="Verdana" w:hAnsi="Verdana" w:cs="Calibri"/>
          <w:snapToGrid w:val="0"/>
        </w:rPr>
      </w:pPr>
      <w:r w:rsidRPr="00601267">
        <w:rPr>
          <w:rFonts w:ascii="Verdana" w:hAnsi="Verdana" w:cs="Calibri"/>
          <w:b/>
          <w:snapToGrid w:val="0"/>
        </w:rPr>
        <w:t>Ellenjavallt felhasználás:</w:t>
      </w:r>
      <w:r w:rsidRPr="00601267">
        <w:rPr>
          <w:rFonts w:ascii="Verdana" w:hAnsi="Verdana" w:cs="Calibri"/>
          <w:b/>
          <w:snapToGrid w:val="0"/>
        </w:rPr>
        <w:tab/>
      </w:r>
      <w:r w:rsidR="0036260E" w:rsidRPr="00601267">
        <w:rPr>
          <w:rFonts w:ascii="Verdana" w:hAnsi="Verdana" w:cs="Calibri"/>
          <w:b/>
          <w:snapToGrid w:val="0"/>
        </w:rPr>
        <w:tab/>
      </w:r>
      <w:r w:rsidRPr="00601267">
        <w:rPr>
          <w:rFonts w:ascii="Verdana" w:hAnsi="Verdana" w:cs="Calibri"/>
          <w:snapToGrid w:val="0"/>
        </w:rPr>
        <w:t>fentitől eltérő</w:t>
      </w:r>
    </w:p>
    <w:p w:rsidR="00601267" w:rsidRPr="00601267" w:rsidRDefault="00601267" w:rsidP="0036260E">
      <w:pPr>
        <w:spacing w:before="60"/>
        <w:ind w:left="2552" w:hanging="2552"/>
        <w:jc w:val="both"/>
        <w:rPr>
          <w:rFonts w:ascii="Verdana" w:hAnsi="Verdana" w:cs="Calibri"/>
          <w:snapToGrid w:val="0"/>
        </w:rPr>
      </w:pPr>
    </w:p>
    <w:p w:rsidR="008A3315" w:rsidRPr="00601267" w:rsidRDefault="008A3315" w:rsidP="008A3315">
      <w:pPr>
        <w:spacing w:before="60"/>
        <w:ind w:left="1134" w:hanging="1134"/>
        <w:rPr>
          <w:rFonts w:ascii="Verdana" w:hAnsi="Verdana" w:cs="Calibri"/>
          <w:b/>
          <w:snapToGrid w:val="0"/>
        </w:rPr>
      </w:pPr>
      <w:r w:rsidRPr="00601267">
        <w:rPr>
          <w:rFonts w:ascii="Verdana" w:hAnsi="Verdana" w:cs="Calibri"/>
          <w:b/>
          <w:snapToGrid w:val="0"/>
        </w:rPr>
        <w:t xml:space="preserve">1.3. A gyártó és a biztonsági adatlap szállítójának adatai: </w:t>
      </w:r>
    </w:p>
    <w:p w:rsidR="008A3315" w:rsidRPr="00601267" w:rsidRDefault="008A3315" w:rsidP="00ED6BEC">
      <w:pPr>
        <w:spacing w:before="60"/>
        <w:ind w:left="1555" w:firstLine="1985"/>
        <w:rPr>
          <w:rFonts w:ascii="Verdana" w:hAnsi="Verdana" w:cs="Calibri"/>
          <w:b/>
          <w:snapToGrid w:val="0"/>
        </w:rPr>
      </w:pPr>
      <w:r w:rsidRPr="00601267">
        <w:rPr>
          <w:rFonts w:ascii="Verdana" w:hAnsi="Verdana" w:cs="Calibri"/>
          <w:b/>
        </w:rPr>
        <w:t>METATOX Peszticid Gyártó és Forgalmazó Kft.</w:t>
      </w:r>
    </w:p>
    <w:p w:rsidR="008A3315" w:rsidRPr="00601267" w:rsidRDefault="008A3315" w:rsidP="00ED6BEC">
      <w:pPr>
        <w:ind w:left="3115" w:firstLine="425"/>
        <w:jc w:val="both"/>
        <w:rPr>
          <w:rFonts w:ascii="Verdana" w:hAnsi="Verdana" w:cs="Calibri"/>
          <w:snapToGrid w:val="0"/>
        </w:rPr>
      </w:pPr>
      <w:r w:rsidRPr="00601267">
        <w:rPr>
          <w:rFonts w:ascii="Verdana" w:hAnsi="Verdana" w:cs="Calibri"/>
          <w:snapToGrid w:val="0"/>
        </w:rPr>
        <w:t>H-5520 Szeghalom, Kossuth u. 8.</w:t>
      </w:r>
    </w:p>
    <w:p w:rsidR="008A3315" w:rsidRPr="00601267" w:rsidRDefault="008A3315" w:rsidP="0036260E">
      <w:pPr>
        <w:ind w:left="3115" w:firstLine="425"/>
        <w:jc w:val="both"/>
        <w:rPr>
          <w:rFonts w:ascii="Verdana" w:hAnsi="Verdana" w:cs="Calibri"/>
        </w:rPr>
      </w:pPr>
      <w:r w:rsidRPr="00601267">
        <w:rPr>
          <w:rFonts w:ascii="Verdana" w:hAnsi="Verdana" w:cs="Calibri"/>
          <w:snapToGrid w:val="0"/>
        </w:rPr>
        <w:t xml:space="preserve">Telefon: +(36) 66 371 168; +36 </w:t>
      </w:r>
      <w:r w:rsidR="00A72101" w:rsidRPr="00601267">
        <w:rPr>
          <w:rFonts w:ascii="Verdana" w:hAnsi="Verdana" w:cs="Calibri"/>
          <w:snapToGrid w:val="0"/>
        </w:rPr>
        <w:t>30 292 7635</w:t>
      </w:r>
    </w:p>
    <w:p w:rsidR="008A3315" w:rsidRDefault="008A3315" w:rsidP="008A3315">
      <w:pPr>
        <w:tabs>
          <w:tab w:val="right" w:pos="9072"/>
        </w:tabs>
        <w:spacing w:before="40"/>
        <w:ind w:left="2552" w:hanging="2268"/>
        <w:jc w:val="both"/>
        <w:rPr>
          <w:rFonts w:ascii="Verdana" w:hAnsi="Verdana" w:cs="Calibri"/>
        </w:rPr>
      </w:pPr>
      <w:r w:rsidRPr="00601267">
        <w:rPr>
          <w:rFonts w:ascii="Verdana" w:hAnsi="Verdana" w:cs="Calibri"/>
          <w:snapToGrid w:val="0"/>
        </w:rPr>
        <w:t xml:space="preserve">A biztonsági adatlapért felelős személy elérhetősége: </w:t>
      </w:r>
      <w:hyperlink r:id="rId9" w:history="1">
        <w:r w:rsidRPr="00601267">
          <w:rPr>
            <w:rStyle w:val="Hiperhivatkozs"/>
            <w:rFonts w:ascii="Verdana" w:hAnsi="Verdana" w:cs="Calibri"/>
            <w:snapToGrid w:val="0"/>
          </w:rPr>
          <w:t>info@metatox.hu</w:t>
        </w:r>
      </w:hyperlink>
    </w:p>
    <w:p w:rsidR="00601267" w:rsidRDefault="00BC6A60" w:rsidP="008A3315">
      <w:pPr>
        <w:tabs>
          <w:tab w:val="right" w:pos="9072"/>
        </w:tabs>
        <w:spacing w:before="40"/>
        <w:ind w:left="2552" w:hanging="2268"/>
        <w:jc w:val="both"/>
        <w:rPr>
          <w:rFonts w:ascii="Verdana" w:hAnsi="Verdana" w:cs="Calibri"/>
          <w:snapToGrid w:val="0"/>
        </w:rPr>
      </w:pPr>
      <w:r>
        <w:rPr>
          <w:rFonts w:ascii="Verdana" w:hAnsi="Verdana" w:cs="Calibri"/>
          <w:snapToGrid w:val="0"/>
        </w:rPr>
        <w:t xml:space="preserve">A biztonsági adatlap letölthető. </w:t>
      </w:r>
      <w:hyperlink r:id="rId10" w:history="1">
        <w:r w:rsidRPr="007B5901">
          <w:rPr>
            <w:rStyle w:val="Hiperhivatkozs"/>
            <w:rFonts w:ascii="Verdana" w:hAnsi="Verdana" w:cs="Calibri"/>
            <w:snapToGrid w:val="0"/>
          </w:rPr>
          <w:t>www.metatox.com</w:t>
        </w:r>
      </w:hyperlink>
    </w:p>
    <w:p w:rsidR="00BC6A60" w:rsidRPr="00601267" w:rsidRDefault="00BC6A60" w:rsidP="008A3315">
      <w:pPr>
        <w:tabs>
          <w:tab w:val="right" w:pos="9072"/>
        </w:tabs>
        <w:spacing w:before="40"/>
        <w:ind w:left="2552" w:hanging="2268"/>
        <w:jc w:val="both"/>
        <w:rPr>
          <w:rFonts w:ascii="Verdana" w:hAnsi="Verdana" w:cs="Calibri"/>
          <w:snapToGrid w:val="0"/>
        </w:rPr>
      </w:pPr>
    </w:p>
    <w:p w:rsidR="008A3315" w:rsidRPr="00601267" w:rsidRDefault="008A3315" w:rsidP="008A3315">
      <w:pPr>
        <w:tabs>
          <w:tab w:val="left" w:pos="2268"/>
          <w:tab w:val="right" w:pos="9072"/>
        </w:tabs>
        <w:spacing w:before="60"/>
        <w:ind w:left="1134" w:hanging="1134"/>
        <w:rPr>
          <w:rFonts w:ascii="Verdana" w:hAnsi="Verdana" w:cs="Calibri"/>
          <w:snapToGrid w:val="0"/>
        </w:rPr>
      </w:pPr>
      <w:r w:rsidRPr="00601267">
        <w:rPr>
          <w:rFonts w:ascii="Verdana" w:hAnsi="Verdana" w:cs="Calibri"/>
          <w:b/>
          <w:snapToGrid w:val="0"/>
        </w:rPr>
        <w:t xml:space="preserve">1.4. Sürgősségi telefon: </w:t>
      </w:r>
      <w:r w:rsidRPr="00601267">
        <w:rPr>
          <w:rFonts w:ascii="Verdana" w:hAnsi="Verdana" w:cs="Calibri"/>
          <w:snapToGrid w:val="0"/>
        </w:rPr>
        <w:t>Egészségügyi Toxikológiai Tájékoztató Szolgálat (ETTSZ):</w:t>
      </w:r>
    </w:p>
    <w:p w:rsidR="00BA59E5" w:rsidRPr="00601267" w:rsidRDefault="000E3ED5" w:rsidP="008A3315">
      <w:pPr>
        <w:tabs>
          <w:tab w:val="left" w:pos="3119"/>
          <w:tab w:val="right" w:pos="9072"/>
        </w:tabs>
        <w:ind w:left="1134" w:hanging="709"/>
        <w:jc w:val="both"/>
        <w:rPr>
          <w:rFonts w:ascii="Verdana" w:hAnsi="Verdana" w:cs="Calibri"/>
          <w:snapToGrid w:val="0"/>
        </w:rPr>
      </w:pPr>
      <w:r w:rsidRPr="00601267">
        <w:rPr>
          <w:rFonts w:ascii="Verdana" w:hAnsi="Verdana" w:cs="Calibri"/>
          <w:snapToGrid w:val="0"/>
        </w:rPr>
        <w:t>+36 80 201 199 (0-24 órában, díjmentesen hívható – csak Magyarországról)</w:t>
      </w:r>
    </w:p>
    <w:p w:rsidR="000E3ED5" w:rsidRDefault="000E3ED5" w:rsidP="008A3315">
      <w:pPr>
        <w:tabs>
          <w:tab w:val="left" w:pos="3119"/>
          <w:tab w:val="right" w:pos="9072"/>
        </w:tabs>
        <w:ind w:left="1134" w:hanging="709"/>
        <w:jc w:val="both"/>
        <w:rPr>
          <w:rFonts w:ascii="Verdana" w:hAnsi="Verdana" w:cs="Calibri"/>
          <w:snapToGrid w:val="0"/>
        </w:rPr>
      </w:pPr>
      <w:r w:rsidRPr="00601267">
        <w:rPr>
          <w:rFonts w:ascii="Verdana" w:hAnsi="Verdana" w:cs="Calibri"/>
          <w:snapToGrid w:val="0"/>
        </w:rPr>
        <w:t>+36 1 476 6464 (0-24 órában, normál díj ellenében hívható – külföldről is)</w:t>
      </w:r>
    </w:p>
    <w:p w:rsidR="00601267" w:rsidRPr="00601267" w:rsidRDefault="00601267" w:rsidP="008A3315">
      <w:pPr>
        <w:tabs>
          <w:tab w:val="left" w:pos="3119"/>
          <w:tab w:val="right" w:pos="9072"/>
        </w:tabs>
        <w:ind w:left="1134" w:hanging="709"/>
        <w:jc w:val="both"/>
        <w:rPr>
          <w:rFonts w:ascii="Verdana" w:hAnsi="Verdana" w:cs="Calibri"/>
          <w:snapToGrid w:val="0"/>
        </w:rPr>
      </w:pPr>
    </w:p>
    <w:p w:rsidR="008A3315" w:rsidRPr="0060126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Calibri"/>
          <w:b/>
          <w:snapToGrid w:val="0"/>
          <w:color w:val="FFFFFF"/>
          <w:sz w:val="24"/>
          <w:szCs w:val="24"/>
        </w:rPr>
      </w:pPr>
      <w:r w:rsidRPr="00601267">
        <w:rPr>
          <w:rFonts w:ascii="Verdana" w:hAnsi="Verdana" w:cs="Calibri"/>
          <w:b/>
          <w:snapToGrid w:val="0"/>
          <w:color w:val="FFFFFF"/>
          <w:sz w:val="24"/>
          <w:szCs w:val="24"/>
        </w:rPr>
        <w:t>2. szakasz: A veszély azonosítása</w:t>
      </w:r>
    </w:p>
    <w:p w:rsidR="00601267" w:rsidRPr="00BC6A60" w:rsidRDefault="008A3315" w:rsidP="008A3315">
      <w:pPr>
        <w:spacing w:after="120"/>
        <w:jc w:val="both"/>
        <w:rPr>
          <w:rFonts w:ascii="Verdana" w:hAnsi="Verdana" w:cs="Calibri"/>
        </w:rPr>
      </w:pPr>
      <w:r w:rsidRPr="00601267">
        <w:rPr>
          <w:rFonts w:ascii="Verdana" w:hAnsi="Verdana" w:cs="Calibri"/>
          <w:b/>
          <w:snapToGrid w:val="0"/>
        </w:rPr>
        <w:t>2.1. A készítmény keverék.</w:t>
      </w:r>
      <w:r w:rsidR="0036260E" w:rsidRPr="00601267">
        <w:rPr>
          <w:rFonts w:ascii="Verdana" w:hAnsi="Verdana" w:cs="Calibri"/>
          <w:b/>
          <w:snapToGrid w:val="0"/>
        </w:rPr>
        <w:t xml:space="preserve"> </w:t>
      </w:r>
      <w:r w:rsidR="0036260E" w:rsidRPr="00601267">
        <w:rPr>
          <w:rFonts w:ascii="Verdana" w:hAnsi="Verdana" w:cs="Calibri"/>
        </w:rPr>
        <w:t xml:space="preserve">A gyártó, a vonatkozó uniós szabályozások, a 1272/2008/EK rendelet (CLP 1 ) és módosításai szerint </w:t>
      </w:r>
      <w:r w:rsidR="0036260E" w:rsidRPr="00601267">
        <w:rPr>
          <w:rFonts w:ascii="Verdana" w:hAnsi="Verdana" w:cs="Calibri"/>
          <w:b/>
        </w:rPr>
        <w:t>a termék rendeltetésszerű használata esetén egészségkárosító és környezetkárosító hatás kialakulása valószínűtlen</w:t>
      </w:r>
      <w:r w:rsidR="0036260E" w:rsidRPr="00601267">
        <w:rPr>
          <w:rFonts w:ascii="Verdana" w:hAnsi="Verdana" w:cs="Calibri"/>
        </w:rPr>
        <w:t>. Irritálhatja a szemet.</w:t>
      </w:r>
    </w:p>
    <w:p w:rsidR="00DC6F9A" w:rsidRPr="00601267" w:rsidRDefault="00DC6F9A" w:rsidP="0036260E">
      <w:pPr>
        <w:spacing w:before="120"/>
        <w:rPr>
          <w:rFonts w:ascii="Verdana" w:hAnsi="Verdana" w:cs="Calibri"/>
          <w:snapToGrid w:val="0"/>
        </w:rPr>
      </w:pPr>
      <w:r w:rsidRPr="00601267">
        <w:rPr>
          <w:rFonts w:ascii="Verdana" w:hAnsi="Verdana" w:cs="Calibri"/>
          <w:b/>
        </w:rPr>
        <w:t>Fizikai-kémiai veszély, környezeti veszély:</w:t>
      </w:r>
      <w:r w:rsidR="0036260E" w:rsidRPr="00601267">
        <w:rPr>
          <w:rFonts w:ascii="Verdana" w:hAnsi="Verdana" w:cs="Calibri"/>
          <w:snapToGrid w:val="0"/>
        </w:rPr>
        <w:t xml:space="preserve"> Szemirritáció 2. kategória. Jelölésköteles termék.</w:t>
      </w:r>
    </w:p>
    <w:p w:rsidR="008A3315" w:rsidRPr="00601267" w:rsidRDefault="008A3315" w:rsidP="00BF2E71">
      <w:pPr>
        <w:spacing w:before="240"/>
        <w:jc w:val="both"/>
        <w:rPr>
          <w:rFonts w:ascii="Verdana" w:hAnsi="Verdana" w:cs="Calibri"/>
          <w:snapToGrid w:val="0"/>
        </w:rPr>
      </w:pPr>
      <w:r w:rsidRPr="00601267">
        <w:rPr>
          <w:rFonts w:ascii="Verdana" w:hAnsi="Verdana" w:cs="Calibri"/>
          <w:b/>
          <w:snapToGrid w:val="0"/>
        </w:rPr>
        <w:t>2.2. Címkézési elemek</w:t>
      </w:r>
      <w:r w:rsidR="00CC3EE7" w:rsidRPr="00601267">
        <w:rPr>
          <w:rFonts w:ascii="Verdana" w:hAnsi="Verdana" w:cs="Calibri"/>
          <w:b/>
          <w:snapToGrid w:val="0"/>
        </w:rPr>
        <w:t xml:space="preserve">: </w:t>
      </w:r>
      <w:r w:rsidR="00146B1A" w:rsidRPr="00601267">
        <w:rPr>
          <w:rFonts w:ascii="Verdana" w:hAnsi="Verdana" w:cs="Calibri"/>
          <w:b/>
          <w:snapToGrid w:val="0"/>
        </w:rPr>
        <w:t xml:space="preserve"> </w:t>
      </w:r>
      <w:r w:rsidRPr="00601267">
        <w:rPr>
          <w:rFonts w:ascii="Verdana" w:hAnsi="Verdana" w:cs="Calibri"/>
          <w:b/>
          <w:snapToGrid w:val="0"/>
        </w:rPr>
        <w:t>Piktogram:</w:t>
      </w:r>
      <w:r w:rsidR="00146B1A" w:rsidRPr="00601267">
        <w:rPr>
          <w:rFonts w:ascii="Verdana" w:hAnsi="Verdana" w:cs="Calibri"/>
          <w:snapToGrid w:val="0"/>
        </w:rPr>
        <w:t xml:space="preserve"> GHS0</w:t>
      </w:r>
      <w:r w:rsidR="0036260E" w:rsidRPr="00601267">
        <w:rPr>
          <w:rFonts w:ascii="Verdana" w:hAnsi="Verdana" w:cs="Calibri"/>
          <w:snapToGrid w:val="0"/>
        </w:rPr>
        <w:t xml:space="preserve">7 </w:t>
      </w:r>
      <w:r w:rsidR="0036260E" w:rsidRPr="00601267">
        <w:rPr>
          <w:rFonts w:ascii="Verdana" w:hAnsi="Verdana" w:cs="Calibri"/>
          <w:snapToGrid w:val="0"/>
        </w:rPr>
        <w:tab/>
      </w:r>
      <w:r w:rsidR="0036260E" w:rsidRPr="00601267">
        <w:rPr>
          <w:rFonts w:ascii="Verdana" w:hAnsi="Verdana" w:cs="Calibri"/>
          <w:snapToGrid w:val="0"/>
        </w:rPr>
        <w:tab/>
      </w:r>
      <w:r w:rsidRPr="00601267">
        <w:rPr>
          <w:rFonts w:ascii="Verdana" w:hAnsi="Verdana" w:cs="Calibri"/>
          <w:b/>
          <w:snapToGrid w:val="0"/>
        </w:rPr>
        <w:t>Figyelmeztetés:</w:t>
      </w:r>
      <w:r w:rsidR="00146B1A" w:rsidRPr="00601267">
        <w:rPr>
          <w:rFonts w:ascii="Verdana" w:hAnsi="Verdana" w:cs="Calibri"/>
          <w:snapToGrid w:val="0"/>
        </w:rPr>
        <w:t xml:space="preserve"> Szemirritatí</w:t>
      </w:r>
      <w:r w:rsidR="0036260E" w:rsidRPr="00601267">
        <w:rPr>
          <w:rFonts w:ascii="Verdana" w:hAnsi="Verdana" w:cs="Calibri"/>
          <w:snapToGrid w:val="0"/>
        </w:rPr>
        <w:t>v</w:t>
      </w:r>
    </w:p>
    <w:p w:rsidR="00601267" w:rsidRPr="00601267" w:rsidRDefault="00146B1A" w:rsidP="00146B1A">
      <w:pPr>
        <w:jc w:val="both"/>
        <w:rPr>
          <w:rFonts w:ascii="Verdana" w:hAnsi="Verdana" w:cs="Calibri"/>
          <w:snapToGrid w:val="0"/>
        </w:rPr>
      </w:pPr>
      <w:r w:rsidRPr="00601267">
        <w:rPr>
          <w:rFonts w:ascii="Verdana" w:hAnsi="Verdana" w:cs="Calibri"/>
          <w:snapToGrid w:val="0"/>
        </w:rPr>
        <w:tab/>
      </w:r>
      <w:r w:rsidRPr="00601267">
        <w:rPr>
          <w:rFonts w:ascii="Verdana" w:hAnsi="Verdana" w:cs="Calibri"/>
          <w:snapToGrid w:val="0"/>
        </w:rPr>
        <w:tab/>
      </w:r>
      <w:r w:rsidRPr="00601267">
        <w:rPr>
          <w:rFonts w:ascii="Verdana" w:hAnsi="Verdana" w:cs="Calibri"/>
          <w:snapToGrid w:val="0"/>
        </w:rPr>
        <w:tab/>
      </w:r>
      <w:r w:rsidR="003B7AAE" w:rsidRPr="00601267">
        <w:rPr>
          <w:rFonts w:ascii="Verdana" w:hAnsi="Verdana" w:cs="Calibri"/>
          <w:b/>
          <w:snapToGrid w:val="0"/>
        </w:rPr>
        <w:t xml:space="preserve">    </w:t>
      </w:r>
      <w:r w:rsidR="00601267">
        <w:rPr>
          <w:rFonts w:ascii="Verdana" w:hAnsi="Verdana" w:cs="Calibri"/>
          <w:b/>
          <w:snapToGrid w:val="0"/>
        </w:rPr>
        <w:tab/>
      </w:r>
      <w:r w:rsidRPr="00601267">
        <w:rPr>
          <w:rFonts w:ascii="Verdana" w:hAnsi="Verdana" w:cs="Calibri"/>
          <w:b/>
          <w:snapToGrid w:val="0"/>
        </w:rPr>
        <w:t xml:space="preserve">Piktogram: </w:t>
      </w:r>
      <w:r w:rsidRPr="00601267">
        <w:rPr>
          <w:rFonts w:ascii="Verdana" w:hAnsi="Verdana" w:cs="Calibri"/>
          <w:snapToGrid w:val="0"/>
        </w:rPr>
        <w:t>GHS02</w:t>
      </w:r>
      <w:r w:rsidRPr="00601267">
        <w:rPr>
          <w:rFonts w:ascii="Verdana" w:hAnsi="Verdana" w:cs="Calibri"/>
          <w:snapToGrid w:val="0"/>
        </w:rPr>
        <w:tab/>
      </w:r>
      <w:r w:rsidRPr="00601267">
        <w:rPr>
          <w:rFonts w:ascii="Verdana" w:hAnsi="Verdana" w:cs="Calibri"/>
          <w:snapToGrid w:val="0"/>
        </w:rPr>
        <w:tab/>
      </w:r>
      <w:r w:rsidRPr="00601267">
        <w:rPr>
          <w:rFonts w:ascii="Verdana" w:hAnsi="Verdana" w:cs="Calibri"/>
          <w:b/>
          <w:snapToGrid w:val="0"/>
        </w:rPr>
        <w:t>Figyelmeztetés:</w:t>
      </w:r>
      <w:r w:rsidRPr="00601267">
        <w:rPr>
          <w:rFonts w:ascii="Verdana" w:hAnsi="Verdana" w:cs="Calibri"/>
          <w:snapToGrid w:val="0"/>
        </w:rPr>
        <w:t xml:space="preserve"> Tűzveszélyes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7427"/>
      </w:tblGrid>
      <w:tr w:rsidR="000A27CF" w:rsidRPr="00601267" w:rsidTr="00146B1A">
        <w:tc>
          <w:tcPr>
            <w:tcW w:w="1701" w:type="dxa"/>
          </w:tcPr>
          <w:p w:rsidR="00146B1A" w:rsidRPr="00601267" w:rsidRDefault="00146B1A" w:rsidP="00146B1A">
            <w:pPr>
              <w:rPr>
                <w:rFonts w:ascii="Verdana" w:hAnsi="Verdana" w:cs="Calibri"/>
                <w:b/>
                <w:sz w:val="16"/>
                <w:szCs w:val="16"/>
              </w:rPr>
            </w:pPr>
          </w:p>
          <w:p w:rsidR="00146B1A" w:rsidRPr="00601267" w:rsidRDefault="00146B1A" w:rsidP="00146B1A">
            <w:pPr>
              <w:rPr>
                <w:rFonts w:ascii="Verdana" w:hAnsi="Verdana" w:cs="Calibri"/>
                <w:b/>
                <w:sz w:val="16"/>
                <w:szCs w:val="16"/>
              </w:rPr>
            </w:pPr>
            <w:r w:rsidRPr="00601267">
              <w:rPr>
                <w:rFonts w:ascii="Verdana" w:hAnsi="Verdana" w:cs="Calibri"/>
                <w:b/>
                <w:sz w:val="16"/>
                <w:szCs w:val="16"/>
              </w:rPr>
              <w:t>TŰZVESZÉLYES</w:t>
            </w:r>
          </w:p>
          <w:p w:rsidR="00146B1A" w:rsidRPr="00601267" w:rsidRDefault="00146B1A" w:rsidP="00146B1A">
            <w:pPr>
              <w:rPr>
                <w:rFonts w:ascii="Verdana" w:hAnsi="Verdana" w:cs="Calibri"/>
                <w:b/>
                <w:sz w:val="16"/>
                <w:szCs w:val="16"/>
              </w:rPr>
            </w:pPr>
            <w:r w:rsidRPr="00601267">
              <w:rPr>
                <w:rFonts w:ascii="Verdana" w:hAnsi="Verdana" w:cs="Calibri"/>
                <w:b/>
                <w:noProof/>
                <w:sz w:val="16"/>
                <w:szCs w:val="16"/>
              </w:rPr>
              <w:drawing>
                <wp:anchor distT="0" distB="0" distL="114300" distR="114300" simplePos="0" relativeHeight="251664384" behindDoc="1" locked="0" layoutInCell="1" allowOverlap="1">
                  <wp:simplePos x="0" y="0"/>
                  <wp:positionH relativeFrom="column">
                    <wp:posOffset>-3662</wp:posOffset>
                  </wp:positionH>
                  <wp:positionV relativeFrom="paragraph">
                    <wp:posOffset>16466</wp:posOffset>
                  </wp:positionV>
                  <wp:extent cx="937880" cy="956930"/>
                  <wp:effectExtent l="19050" t="0" r="0" b="0"/>
                  <wp:wrapNone/>
                  <wp:docPr id="5" name="Kép 4" descr="ghs hazard pictograms for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hs hazard pictograms for download"/>
                          <pic:cNvPicPr>
                            <a:picLocks noChangeAspect="1" noChangeArrowheads="1"/>
                          </pic:cNvPicPr>
                        </pic:nvPicPr>
                        <pic:blipFill>
                          <a:blip r:embed="rId11" cstate="print"/>
                          <a:srcRect/>
                          <a:stretch>
                            <a:fillRect/>
                          </a:stretch>
                        </pic:blipFill>
                        <pic:spPr bwMode="auto">
                          <a:xfrm>
                            <a:off x="0" y="0"/>
                            <a:ext cx="937880" cy="956930"/>
                          </a:xfrm>
                          <a:prstGeom prst="rect">
                            <a:avLst/>
                          </a:prstGeom>
                          <a:noFill/>
                          <a:ln w="9525">
                            <a:noFill/>
                            <a:miter lim="800000"/>
                            <a:headEnd/>
                            <a:tailEnd/>
                          </a:ln>
                        </pic:spPr>
                      </pic:pic>
                    </a:graphicData>
                  </a:graphic>
                </wp:anchor>
              </w:drawing>
            </w:r>
          </w:p>
          <w:p w:rsidR="00146B1A" w:rsidRPr="00601267" w:rsidRDefault="00146B1A" w:rsidP="00146B1A">
            <w:pPr>
              <w:rPr>
                <w:rFonts w:ascii="Verdana" w:hAnsi="Verdana" w:cs="Calibri"/>
                <w:b/>
                <w:sz w:val="16"/>
                <w:szCs w:val="16"/>
              </w:rPr>
            </w:pPr>
          </w:p>
          <w:p w:rsidR="00146B1A" w:rsidRPr="00601267" w:rsidRDefault="00146B1A" w:rsidP="00146B1A">
            <w:pPr>
              <w:rPr>
                <w:rFonts w:ascii="Verdana" w:hAnsi="Verdana" w:cs="Calibri"/>
                <w:b/>
                <w:sz w:val="16"/>
                <w:szCs w:val="16"/>
              </w:rPr>
            </w:pPr>
          </w:p>
          <w:p w:rsidR="00146B1A" w:rsidRPr="00601267" w:rsidRDefault="00146B1A" w:rsidP="00146B1A">
            <w:pPr>
              <w:rPr>
                <w:rFonts w:ascii="Verdana" w:hAnsi="Verdana" w:cs="Calibri"/>
                <w:b/>
                <w:sz w:val="16"/>
                <w:szCs w:val="16"/>
              </w:rPr>
            </w:pPr>
          </w:p>
          <w:p w:rsidR="00146B1A" w:rsidRPr="00601267" w:rsidRDefault="00146B1A" w:rsidP="00146B1A">
            <w:pPr>
              <w:rPr>
                <w:rFonts w:ascii="Verdana" w:hAnsi="Verdana" w:cs="Calibri"/>
                <w:b/>
                <w:sz w:val="16"/>
                <w:szCs w:val="16"/>
              </w:rPr>
            </w:pPr>
          </w:p>
          <w:p w:rsidR="00146B1A" w:rsidRPr="00601267" w:rsidRDefault="00146B1A" w:rsidP="00146B1A">
            <w:pPr>
              <w:rPr>
                <w:rFonts w:ascii="Verdana" w:hAnsi="Verdana" w:cs="Calibri"/>
                <w:b/>
                <w:sz w:val="16"/>
                <w:szCs w:val="16"/>
              </w:rPr>
            </w:pPr>
          </w:p>
          <w:p w:rsidR="00146B1A" w:rsidRPr="00601267" w:rsidRDefault="00146B1A" w:rsidP="00146B1A">
            <w:pPr>
              <w:rPr>
                <w:rFonts w:ascii="Verdana" w:hAnsi="Verdana" w:cs="Calibri"/>
                <w:b/>
                <w:sz w:val="16"/>
                <w:szCs w:val="16"/>
              </w:rPr>
            </w:pPr>
          </w:p>
          <w:p w:rsidR="00146B1A" w:rsidRPr="00601267" w:rsidRDefault="00146B1A" w:rsidP="00146B1A">
            <w:pPr>
              <w:rPr>
                <w:rFonts w:ascii="Verdana" w:hAnsi="Verdana" w:cs="Calibri"/>
                <w:b/>
                <w:sz w:val="16"/>
                <w:szCs w:val="16"/>
              </w:rPr>
            </w:pPr>
          </w:p>
          <w:p w:rsidR="000A27CF" w:rsidRPr="00601267" w:rsidRDefault="00BA59E5" w:rsidP="00146B1A">
            <w:pPr>
              <w:rPr>
                <w:rFonts w:ascii="Verdana" w:hAnsi="Verdana" w:cs="Calibri"/>
                <w:b/>
                <w:sz w:val="16"/>
                <w:szCs w:val="16"/>
              </w:rPr>
            </w:pPr>
            <w:r w:rsidRPr="00601267">
              <w:rPr>
                <w:rFonts w:ascii="Verdana" w:hAnsi="Verdana" w:cs="Calibri"/>
                <w:b/>
                <w:sz w:val="16"/>
                <w:szCs w:val="16"/>
              </w:rPr>
              <w:t>SZEMIRRITATÍV</w:t>
            </w:r>
            <w:r w:rsidRPr="00601267">
              <w:rPr>
                <w:rFonts w:ascii="Verdana" w:hAnsi="Verdana" w:cs="Calibri"/>
                <w:b/>
                <w:noProof/>
                <w:sz w:val="18"/>
                <w:szCs w:val="18"/>
              </w:rPr>
              <w:drawing>
                <wp:anchor distT="0" distB="0" distL="114300" distR="114300" simplePos="0" relativeHeight="251662336" behindDoc="1" locked="0" layoutInCell="1" allowOverlap="1">
                  <wp:simplePos x="0" y="0"/>
                  <wp:positionH relativeFrom="column">
                    <wp:posOffset>-6985</wp:posOffset>
                  </wp:positionH>
                  <wp:positionV relativeFrom="paragraph">
                    <wp:posOffset>104140</wp:posOffset>
                  </wp:positionV>
                  <wp:extent cx="895350" cy="902335"/>
                  <wp:effectExtent l="19050" t="0" r="0" b="0"/>
                  <wp:wrapNone/>
                  <wp:docPr id="4" name="Kép 1" descr="File:GHS-pictogram-exclam.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GHS-pictogram-exclam.svg - Wikimedia Commons"/>
                          <pic:cNvPicPr>
                            <a:picLocks noChangeAspect="1" noChangeArrowheads="1"/>
                          </pic:cNvPicPr>
                        </pic:nvPicPr>
                        <pic:blipFill>
                          <a:blip r:embed="rId12" cstate="print"/>
                          <a:srcRect/>
                          <a:stretch>
                            <a:fillRect/>
                          </a:stretch>
                        </pic:blipFill>
                        <pic:spPr bwMode="auto">
                          <a:xfrm>
                            <a:off x="0" y="0"/>
                            <a:ext cx="895350" cy="902335"/>
                          </a:xfrm>
                          <a:prstGeom prst="rect">
                            <a:avLst/>
                          </a:prstGeom>
                          <a:noFill/>
                          <a:ln w="9525">
                            <a:noFill/>
                            <a:miter lim="800000"/>
                            <a:headEnd/>
                            <a:tailEnd/>
                          </a:ln>
                        </pic:spPr>
                      </pic:pic>
                    </a:graphicData>
                  </a:graphic>
                </wp:anchor>
              </w:drawing>
            </w:r>
          </w:p>
        </w:tc>
        <w:tc>
          <w:tcPr>
            <w:tcW w:w="7427" w:type="dxa"/>
            <w:vAlign w:val="center"/>
          </w:tcPr>
          <w:p w:rsidR="00146B1A" w:rsidRPr="00601267" w:rsidRDefault="00146B1A" w:rsidP="00BA59E5">
            <w:pPr>
              <w:tabs>
                <w:tab w:val="left" w:pos="1000"/>
                <w:tab w:val="left" w:pos="2000"/>
                <w:tab w:val="left" w:pos="2500"/>
              </w:tabs>
              <w:spacing w:before="40"/>
              <w:ind w:left="176"/>
              <w:rPr>
                <w:rFonts w:ascii="Verdana" w:hAnsi="Verdana" w:cs="Calibri"/>
                <w:b/>
                <w:snapToGrid w:val="0"/>
              </w:rPr>
            </w:pPr>
          </w:p>
          <w:p w:rsidR="0087269F" w:rsidRPr="00601267" w:rsidRDefault="0087269F" w:rsidP="00BA59E5">
            <w:pPr>
              <w:tabs>
                <w:tab w:val="left" w:pos="1000"/>
                <w:tab w:val="left" w:pos="2000"/>
                <w:tab w:val="left" w:pos="2500"/>
              </w:tabs>
              <w:spacing w:before="40"/>
              <w:ind w:left="176"/>
              <w:rPr>
                <w:rFonts w:ascii="Verdana" w:hAnsi="Verdana" w:cs="Calibri"/>
                <w:b/>
                <w:snapToGrid w:val="0"/>
              </w:rPr>
            </w:pPr>
            <w:r w:rsidRPr="00601267">
              <w:rPr>
                <w:rFonts w:ascii="Verdana" w:hAnsi="Verdana" w:cs="Calibri"/>
                <w:b/>
                <w:snapToGrid w:val="0"/>
              </w:rPr>
              <w:t>A keverék veszélyei</w:t>
            </w:r>
            <w:r w:rsidR="00BA59E5" w:rsidRPr="00601267">
              <w:rPr>
                <w:rFonts w:ascii="Verdana" w:hAnsi="Verdana" w:cs="Calibri"/>
                <w:b/>
                <w:snapToGrid w:val="0"/>
              </w:rPr>
              <w:t>re/kockázataira utaló H-mondat</w:t>
            </w:r>
            <w:r w:rsidRPr="00601267">
              <w:rPr>
                <w:rFonts w:ascii="Verdana" w:hAnsi="Verdana" w:cs="Calibri"/>
                <w:b/>
                <w:snapToGrid w:val="0"/>
              </w:rPr>
              <w:t>:</w:t>
            </w:r>
          </w:p>
          <w:p w:rsidR="00146B1A" w:rsidRPr="00601267" w:rsidRDefault="00146B1A" w:rsidP="00BA59E5">
            <w:pPr>
              <w:tabs>
                <w:tab w:val="left" w:pos="884"/>
              </w:tabs>
              <w:ind w:firstLine="175"/>
              <w:rPr>
                <w:rFonts w:ascii="Verdana" w:hAnsi="Verdana" w:cs="Calibri"/>
                <w:snapToGrid w:val="0"/>
              </w:rPr>
            </w:pPr>
            <w:r w:rsidRPr="00601267">
              <w:rPr>
                <w:rFonts w:ascii="Verdana" w:hAnsi="Verdana" w:cs="Calibri"/>
                <w:snapToGrid w:val="0"/>
              </w:rPr>
              <w:t>H226    Tűzveszélyes folyadék és gőz</w:t>
            </w:r>
          </w:p>
          <w:p w:rsidR="003B7AAE" w:rsidRPr="00601267" w:rsidRDefault="003B7AAE" w:rsidP="00BA59E5">
            <w:pPr>
              <w:tabs>
                <w:tab w:val="left" w:pos="884"/>
              </w:tabs>
              <w:ind w:firstLine="175"/>
              <w:rPr>
                <w:rFonts w:ascii="Verdana" w:hAnsi="Verdana" w:cs="Calibri"/>
                <w:snapToGrid w:val="0"/>
              </w:rPr>
            </w:pPr>
            <w:r w:rsidRPr="00601267">
              <w:rPr>
                <w:rFonts w:ascii="Verdana" w:hAnsi="Verdana" w:cs="Calibri"/>
                <w:snapToGrid w:val="0"/>
              </w:rPr>
              <w:t>H302    Lenyelve ártalmas</w:t>
            </w:r>
          </w:p>
          <w:p w:rsidR="00BA59E5" w:rsidRPr="00601267" w:rsidRDefault="00BA59E5" w:rsidP="00BA59E5">
            <w:pPr>
              <w:tabs>
                <w:tab w:val="left" w:pos="884"/>
              </w:tabs>
              <w:ind w:firstLine="175"/>
              <w:rPr>
                <w:rFonts w:ascii="Verdana" w:hAnsi="Verdana" w:cs="Calibri"/>
                <w:snapToGrid w:val="0"/>
              </w:rPr>
            </w:pPr>
            <w:r w:rsidRPr="00601267">
              <w:rPr>
                <w:rFonts w:ascii="Verdana" w:hAnsi="Verdana" w:cs="Calibri"/>
                <w:snapToGrid w:val="0"/>
              </w:rPr>
              <w:t>H319</w:t>
            </w:r>
            <w:r w:rsidR="0087269F" w:rsidRPr="00601267">
              <w:rPr>
                <w:rFonts w:ascii="Verdana" w:hAnsi="Verdana" w:cs="Calibri"/>
                <w:snapToGrid w:val="0"/>
              </w:rPr>
              <w:tab/>
            </w:r>
            <w:r w:rsidRPr="00601267">
              <w:rPr>
                <w:rFonts w:ascii="Verdana" w:hAnsi="Verdana" w:cs="Calibri"/>
                <w:snapToGrid w:val="0"/>
              </w:rPr>
              <w:t>Súlyos szemirritációt okoz</w:t>
            </w:r>
          </w:p>
          <w:p w:rsidR="00146B1A" w:rsidRPr="00601267" w:rsidRDefault="003B7AAE" w:rsidP="00BA59E5">
            <w:pPr>
              <w:tabs>
                <w:tab w:val="left" w:pos="884"/>
              </w:tabs>
              <w:spacing w:before="40"/>
              <w:ind w:left="175"/>
              <w:rPr>
                <w:rFonts w:ascii="Verdana" w:hAnsi="Verdana" w:cs="Calibri"/>
                <w:snapToGrid w:val="0"/>
              </w:rPr>
            </w:pPr>
            <w:r w:rsidRPr="00601267">
              <w:rPr>
                <w:rFonts w:ascii="Verdana" w:hAnsi="Verdana" w:cs="Calibri"/>
                <w:snapToGrid w:val="0"/>
              </w:rPr>
              <w:t>EUH208 Citronellal-t, citronellol-t, eucalyptol-t, linalool-t és limonene-t tartalmaz. Allergiás reakciót válthat ki.</w:t>
            </w:r>
          </w:p>
          <w:p w:rsidR="0087269F" w:rsidRPr="00601267" w:rsidRDefault="0087269F" w:rsidP="00BA59E5">
            <w:pPr>
              <w:tabs>
                <w:tab w:val="left" w:pos="884"/>
              </w:tabs>
              <w:spacing w:before="40"/>
              <w:ind w:left="175"/>
              <w:rPr>
                <w:rFonts w:ascii="Verdana" w:hAnsi="Verdana" w:cs="Calibri"/>
                <w:b/>
                <w:snapToGrid w:val="0"/>
              </w:rPr>
            </w:pPr>
            <w:r w:rsidRPr="00601267">
              <w:rPr>
                <w:rFonts w:ascii="Verdana" w:hAnsi="Verdana" w:cs="Calibri"/>
                <w:b/>
                <w:snapToGrid w:val="0"/>
              </w:rPr>
              <w:t>Óvintézkedésre vonatkozó P-mondatok:</w:t>
            </w:r>
          </w:p>
          <w:p w:rsidR="0087269F" w:rsidRPr="00601267" w:rsidRDefault="0087269F" w:rsidP="00BA59E5">
            <w:pPr>
              <w:tabs>
                <w:tab w:val="left" w:pos="884"/>
              </w:tabs>
              <w:ind w:firstLine="175"/>
              <w:rPr>
                <w:rFonts w:ascii="Verdana" w:hAnsi="Verdana" w:cs="Calibri"/>
                <w:color w:val="000000"/>
              </w:rPr>
            </w:pPr>
            <w:r w:rsidRPr="00601267">
              <w:rPr>
                <w:rFonts w:ascii="Verdana" w:hAnsi="Verdana" w:cs="Calibri"/>
                <w:bCs/>
                <w:color w:val="000000"/>
              </w:rPr>
              <w:t>P102</w:t>
            </w:r>
            <w:r w:rsidRPr="00601267">
              <w:rPr>
                <w:rFonts w:ascii="Verdana" w:hAnsi="Verdana" w:cs="Calibri"/>
                <w:bCs/>
                <w:color w:val="000000"/>
              </w:rPr>
              <w:tab/>
            </w:r>
            <w:r w:rsidRPr="00601267">
              <w:rPr>
                <w:rFonts w:ascii="Verdana" w:hAnsi="Verdana" w:cs="Calibri"/>
                <w:color w:val="000000"/>
              </w:rPr>
              <w:t>GYERMEKEKTŐL ELZÁRVA TARTANDÓ.</w:t>
            </w:r>
          </w:p>
          <w:p w:rsidR="00146B1A" w:rsidRPr="00601267" w:rsidRDefault="00146B1A" w:rsidP="00146B1A">
            <w:pPr>
              <w:tabs>
                <w:tab w:val="left" w:pos="884"/>
              </w:tabs>
              <w:ind w:left="884" w:hanging="709"/>
              <w:rPr>
                <w:rFonts w:ascii="Verdana" w:hAnsi="Verdana" w:cs="Calibri"/>
                <w:color w:val="000000"/>
              </w:rPr>
            </w:pPr>
            <w:r w:rsidRPr="00601267">
              <w:rPr>
                <w:rFonts w:ascii="Verdana" w:hAnsi="Verdana" w:cs="Calibri"/>
                <w:color w:val="000000"/>
              </w:rPr>
              <w:t>P210    Hőtől/szikrától/nyílt lángtól/forró felületektől távol tartandó! Tilos a dohányzás</w:t>
            </w:r>
          </w:p>
          <w:p w:rsidR="003B7AAE" w:rsidRPr="00601267" w:rsidRDefault="003B7AAE" w:rsidP="00146B1A">
            <w:pPr>
              <w:tabs>
                <w:tab w:val="left" w:pos="884"/>
              </w:tabs>
              <w:ind w:left="884" w:hanging="709"/>
              <w:rPr>
                <w:rFonts w:ascii="Verdana" w:hAnsi="Verdana" w:cs="Calibri"/>
              </w:rPr>
            </w:pPr>
            <w:r w:rsidRPr="00601267">
              <w:rPr>
                <w:rFonts w:ascii="Verdana" w:hAnsi="Verdana" w:cs="Calibri"/>
                <w:color w:val="000000"/>
              </w:rPr>
              <w:t>P264    A használatot követően a kezet alaposan meg kell mosni.</w:t>
            </w:r>
          </w:p>
          <w:p w:rsidR="0087269F" w:rsidRPr="00601267" w:rsidRDefault="00BA59E5" w:rsidP="00BA59E5">
            <w:pPr>
              <w:tabs>
                <w:tab w:val="left" w:pos="884"/>
              </w:tabs>
              <w:ind w:left="884" w:hanging="709"/>
              <w:rPr>
                <w:rFonts w:ascii="Verdana" w:hAnsi="Verdana" w:cs="Calibri"/>
                <w:snapToGrid w:val="0"/>
              </w:rPr>
            </w:pPr>
            <w:r w:rsidRPr="00601267">
              <w:rPr>
                <w:rFonts w:ascii="Verdana" w:hAnsi="Verdana" w:cs="Calibri"/>
                <w:snapToGrid w:val="0"/>
              </w:rPr>
              <w:t>P305+P351+P338</w:t>
            </w:r>
            <w:r w:rsidR="0087269F" w:rsidRPr="00601267">
              <w:rPr>
                <w:rFonts w:ascii="Verdana" w:hAnsi="Verdana" w:cs="Calibri"/>
                <w:snapToGrid w:val="0"/>
              </w:rPr>
              <w:t xml:space="preserve"> </w:t>
            </w:r>
            <w:r w:rsidRPr="00601267">
              <w:rPr>
                <w:rFonts w:ascii="Verdana" w:hAnsi="Verdana" w:cs="Calibri"/>
                <w:snapToGrid w:val="0"/>
              </w:rPr>
              <w:t xml:space="preserve">Szembekerülés esetén: több percig tartó óvatos öblítés vízzel. Adott esetben kontaktlencsék eltávolítása, ha </w:t>
            </w:r>
            <w:r w:rsidRPr="00601267">
              <w:rPr>
                <w:rFonts w:ascii="Verdana" w:hAnsi="Verdana" w:cs="Calibri"/>
                <w:snapToGrid w:val="0"/>
              </w:rPr>
              <w:lastRenderedPageBreak/>
              <w:t>könnyen megoldható. Az öblítés folytatása.</w:t>
            </w:r>
            <w:r w:rsidR="0087269F" w:rsidRPr="00601267">
              <w:rPr>
                <w:rFonts w:ascii="Verdana" w:hAnsi="Verdana" w:cs="Calibri"/>
                <w:snapToGrid w:val="0"/>
              </w:rPr>
              <w:t xml:space="preserve"> </w:t>
            </w:r>
          </w:p>
          <w:p w:rsidR="00BA59E5" w:rsidRPr="00601267" w:rsidRDefault="0087269F" w:rsidP="00BA59E5">
            <w:pPr>
              <w:tabs>
                <w:tab w:val="left" w:pos="884"/>
              </w:tabs>
              <w:ind w:left="175"/>
              <w:rPr>
                <w:rFonts w:ascii="Verdana" w:hAnsi="Verdana" w:cs="Calibri"/>
                <w:snapToGrid w:val="0"/>
              </w:rPr>
            </w:pPr>
            <w:r w:rsidRPr="00601267">
              <w:rPr>
                <w:rFonts w:ascii="Verdana" w:hAnsi="Verdana" w:cs="Calibri"/>
                <w:snapToGrid w:val="0"/>
              </w:rPr>
              <w:t>P</w:t>
            </w:r>
            <w:r w:rsidR="00BA59E5" w:rsidRPr="00601267">
              <w:rPr>
                <w:rFonts w:ascii="Verdana" w:hAnsi="Verdana" w:cs="Calibri"/>
                <w:snapToGrid w:val="0"/>
              </w:rPr>
              <w:t>337+P313</w:t>
            </w:r>
            <w:r w:rsidRPr="00601267">
              <w:rPr>
                <w:rFonts w:ascii="Verdana" w:hAnsi="Verdana" w:cs="Calibri"/>
                <w:snapToGrid w:val="0"/>
              </w:rPr>
              <w:tab/>
            </w:r>
            <w:r w:rsidR="00BA59E5" w:rsidRPr="00601267">
              <w:rPr>
                <w:rFonts w:ascii="Verdana" w:hAnsi="Verdana" w:cs="Calibri"/>
                <w:snapToGrid w:val="0"/>
              </w:rPr>
              <w:t>Ha a szemirritáció nem múlik el: orvosi ellátást kell kérni.</w:t>
            </w:r>
          </w:p>
          <w:p w:rsidR="00146B1A" w:rsidRPr="00601267" w:rsidRDefault="00146B1A" w:rsidP="00146B1A">
            <w:pPr>
              <w:tabs>
                <w:tab w:val="left" w:pos="884"/>
              </w:tabs>
              <w:rPr>
                <w:rFonts w:ascii="Verdana" w:hAnsi="Verdana" w:cs="Calibri"/>
                <w:snapToGrid w:val="0"/>
              </w:rPr>
            </w:pPr>
          </w:p>
        </w:tc>
      </w:tr>
    </w:tbl>
    <w:p w:rsidR="008A3315" w:rsidRPr="00601267" w:rsidRDefault="008A3315" w:rsidP="008A3315">
      <w:pPr>
        <w:autoSpaceDE w:val="0"/>
        <w:autoSpaceDN w:val="0"/>
        <w:adjustRightInd w:val="0"/>
        <w:spacing w:before="120"/>
        <w:rPr>
          <w:rFonts w:ascii="Verdana" w:hAnsi="Verdana" w:cs="Calibri"/>
          <w:snapToGrid w:val="0"/>
        </w:rPr>
      </w:pPr>
      <w:r w:rsidRPr="00601267">
        <w:rPr>
          <w:rFonts w:ascii="Verdana" w:hAnsi="Verdana" w:cs="Calibri"/>
          <w:b/>
          <w:snapToGrid w:val="0"/>
        </w:rPr>
        <w:lastRenderedPageBreak/>
        <w:t>Biocid hatóanyag-tartalom:</w:t>
      </w:r>
      <w:r w:rsidR="00ED6BEC" w:rsidRPr="00601267">
        <w:rPr>
          <w:rFonts w:ascii="Verdana" w:hAnsi="Verdana" w:cs="Calibri"/>
          <w:b/>
          <w:snapToGrid w:val="0"/>
        </w:rPr>
        <w:t xml:space="preserve"> </w:t>
      </w:r>
      <w:r w:rsidR="003B7AAE" w:rsidRPr="00601267">
        <w:rPr>
          <w:rFonts w:ascii="Verdana" w:hAnsi="Verdana" w:cs="Calibri"/>
          <w:b/>
          <w:snapToGrid w:val="0"/>
        </w:rPr>
        <w:t>30</w:t>
      </w:r>
      <w:r w:rsidR="00BA59E5" w:rsidRPr="00601267">
        <w:rPr>
          <w:rFonts w:ascii="Verdana" w:hAnsi="Verdana" w:cs="Calibri"/>
          <w:b/>
          <w:snapToGrid w:val="0"/>
        </w:rPr>
        <w:t xml:space="preserve">% </w:t>
      </w:r>
      <w:r w:rsidR="003B7AAE" w:rsidRPr="00601267">
        <w:rPr>
          <w:rFonts w:ascii="Verdana" w:hAnsi="Verdana" w:cs="Calibri"/>
          <w:snapToGrid w:val="0"/>
        </w:rPr>
        <w:t>Citriodiol</w:t>
      </w:r>
      <w:r w:rsidR="003B7AAE" w:rsidRPr="00601267">
        <w:rPr>
          <w:rFonts w:ascii="Verdana" w:hAnsi="Verdana" w:cs="Calibri"/>
          <w:snapToGrid w:val="0"/>
          <w:vertAlign w:val="superscript"/>
        </w:rPr>
        <w:t>®</w:t>
      </w:r>
      <w:r w:rsidR="003B7AAE" w:rsidRPr="00601267">
        <w:rPr>
          <w:rFonts w:ascii="Verdana" w:hAnsi="Verdana" w:cs="Calibri"/>
          <w:snapToGrid w:val="0"/>
        </w:rPr>
        <w:t xml:space="preserve"> (71,2%</w:t>
      </w:r>
      <w:r w:rsidR="00BA59E5" w:rsidRPr="00601267">
        <w:rPr>
          <w:rFonts w:ascii="Verdana" w:hAnsi="Verdana" w:cs="Calibri"/>
          <w:snapToGrid w:val="0"/>
        </w:rPr>
        <w:t>)</w:t>
      </w:r>
    </w:p>
    <w:p w:rsidR="00BA59E5" w:rsidRPr="00601267" w:rsidRDefault="00BA59E5" w:rsidP="008A3315">
      <w:pPr>
        <w:autoSpaceDE w:val="0"/>
        <w:autoSpaceDN w:val="0"/>
        <w:adjustRightInd w:val="0"/>
        <w:spacing w:before="120"/>
        <w:rPr>
          <w:rFonts w:ascii="Verdana" w:hAnsi="Verdana" w:cs="Calibri"/>
        </w:rPr>
      </w:pPr>
      <w:r w:rsidRPr="00601267">
        <w:rPr>
          <w:rFonts w:ascii="Verdana" w:hAnsi="Verdana" w:cs="Calibri"/>
        </w:rPr>
        <w:t xml:space="preserve">A riasztószer keserű </w:t>
      </w:r>
      <w:r w:rsidR="003B7AAE" w:rsidRPr="00601267">
        <w:rPr>
          <w:rFonts w:ascii="Verdana" w:hAnsi="Verdana" w:cs="Calibri"/>
        </w:rPr>
        <w:t xml:space="preserve">íz </w:t>
      </w:r>
      <w:r w:rsidRPr="00601267">
        <w:rPr>
          <w:rFonts w:ascii="Verdana" w:hAnsi="Verdana" w:cs="Calibri"/>
        </w:rPr>
        <w:t xml:space="preserve">anyagot (denatónium-benzoát) tartalmaz, amely segít megelőzni a készítmény véletlen emberi fogyasztását. </w:t>
      </w:r>
    </w:p>
    <w:p w:rsidR="00BA59E5" w:rsidRDefault="00BA59E5" w:rsidP="008A3315">
      <w:pPr>
        <w:autoSpaceDE w:val="0"/>
        <w:autoSpaceDN w:val="0"/>
        <w:adjustRightInd w:val="0"/>
        <w:spacing w:before="120"/>
        <w:rPr>
          <w:rFonts w:ascii="Verdana" w:hAnsi="Verdana" w:cs="Calibri"/>
        </w:rPr>
      </w:pPr>
      <w:r w:rsidRPr="00601267">
        <w:rPr>
          <w:rFonts w:ascii="Verdana" w:hAnsi="Verdana" w:cs="Calibri"/>
          <w:b/>
          <w:u w:val="single"/>
        </w:rPr>
        <w:t>Megjegyzés:</w:t>
      </w:r>
      <w:r w:rsidRPr="00601267">
        <w:rPr>
          <w:rFonts w:ascii="Verdana" w:hAnsi="Verdana" w:cs="Calibri"/>
        </w:rPr>
        <w:t xml:space="preserve"> A 125 ml-t meg nem haladó mennyiségű terméket tartalmazó csomagolási egységeken a H- és P- mondatokat 2015.06.01-től nem kell feltüntetni</w:t>
      </w:r>
      <w:r w:rsidR="00BC6A60">
        <w:rPr>
          <w:rFonts w:ascii="Verdana" w:hAnsi="Verdana" w:cs="Calibri"/>
        </w:rPr>
        <w:t xml:space="preserve"> </w:t>
      </w:r>
      <w:r w:rsidR="00BC6A60" w:rsidRPr="00F41097">
        <w:rPr>
          <w:rFonts w:ascii="Verdana" w:hAnsi="Verdana" w:cs="Tahoma"/>
        </w:rPr>
        <w:t>a 1272/2008/EK rendelet I. melléklet 1.5 2.1.1. szakasz alapján</w:t>
      </w:r>
      <w:r w:rsidRPr="00601267">
        <w:rPr>
          <w:rFonts w:ascii="Verdana" w:hAnsi="Verdana" w:cs="Calibri"/>
        </w:rPr>
        <w:t>!</w:t>
      </w:r>
    </w:p>
    <w:p w:rsidR="00601267" w:rsidRDefault="00601267" w:rsidP="008A3315">
      <w:pPr>
        <w:autoSpaceDE w:val="0"/>
        <w:autoSpaceDN w:val="0"/>
        <w:adjustRightInd w:val="0"/>
        <w:spacing w:before="120"/>
        <w:rPr>
          <w:rFonts w:ascii="Verdana" w:hAnsi="Verdana" w:cs="Calibri"/>
        </w:rPr>
      </w:pPr>
      <w:r>
        <w:rPr>
          <w:rFonts w:ascii="Verdana" w:hAnsi="Verdana" w:cs="Calibri"/>
        </w:rPr>
        <w:t>Biocid termék, a biocid termékek forgalmazásáról és felhasználásáról szóló, 2012. május 22-i 528/2012/EU rendeletnek megfelelően kell csomagolni / címkézni.</w:t>
      </w:r>
    </w:p>
    <w:p w:rsidR="00601267" w:rsidRPr="00601267" w:rsidRDefault="00601267" w:rsidP="008A3315">
      <w:pPr>
        <w:autoSpaceDE w:val="0"/>
        <w:autoSpaceDN w:val="0"/>
        <w:adjustRightInd w:val="0"/>
        <w:spacing w:before="120"/>
        <w:rPr>
          <w:rFonts w:ascii="Verdana" w:hAnsi="Verdana" w:cs="Calibri"/>
        </w:rPr>
      </w:pPr>
    </w:p>
    <w:p w:rsidR="008A3315" w:rsidRPr="00601267" w:rsidRDefault="008A3315" w:rsidP="00601267">
      <w:pPr>
        <w:autoSpaceDE w:val="0"/>
        <w:autoSpaceDN w:val="0"/>
        <w:adjustRightInd w:val="0"/>
        <w:spacing w:before="120"/>
        <w:rPr>
          <w:rFonts w:ascii="Verdana" w:hAnsi="Verdana" w:cs="Calibri"/>
          <w:b/>
          <w:snapToGrid w:val="0"/>
        </w:rPr>
      </w:pPr>
      <w:r w:rsidRPr="00601267">
        <w:rPr>
          <w:rFonts w:ascii="Verdana" w:hAnsi="Verdana" w:cs="Calibri"/>
          <w:b/>
          <w:snapToGrid w:val="0"/>
        </w:rPr>
        <w:t>2.3. Egyéb veszély</w:t>
      </w:r>
    </w:p>
    <w:p w:rsidR="008A3315" w:rsidRDefault="00BA59E5" w:rsidP="00825CFE">
      <w:pPr>
        <w:spacing w:before="40"/>
        <w:jc w:val="both"/>
        <w:rPr>
          <w:rFonts w:ascii="Verdana" w:hAnsi="Verdana" w:cs="Calibri"/>
          <w:bCs/>
        </w:rPr>
      </w:pPr>
      <w:r w:rsidRPr="00601267">
        <w:rPr>
          <w:rFonts w:ascii="Verdana" w:hAnsi="Verdana" w:cs="Calibri"/>
        </w:rPr>
        <w:t>A termék rendeltetésszerű használata esetén egészségkárosító és környezetkárosító hatás kialakulása valószínűtlen. Irritálhatja a szemet. A kiürült flakont kommunális hulladékként lehet kezelni; lásd még a 13. szakaszt</w:t>
      </w:r>
      <w:r w:rsidR="008A3315" w:rsidRPr="00601267">
        <w:rPr>
          <w:rFonts w:ascii="Verdana" w:hAnsi="Verdana" w:cs="Calibri"/>
          <w:bCs/>
        </w:rPr>
        <w:t xml:space="preserve">. </w:t>
      </w:r>
    </w:p>
    <w:p w:rsidR="00601267" w:rsidRDefault="00601267" w:rsidP="00825CFE">
      <w:pPr>
        <w:spacing w:before="40"/>
        <w:jc w:val="both"/>
        <w:rPr>
          <w:rFonts w:ascii="Verdana" w:hAnsi="Verdana" w:cs="Calibri"/>
          <w:bCs/>
        </w:rPr>
      </w:pPr>
    </w:p>
    <w:p w:rsidR="00601267" w:rsidRDefault="00601267" w:rsidP="00825CFE">
      <w:pPr>
        <w:spacing w:before="40"/>
        <w:jc w:val="both"/>
        <w:rPr>
          <w:rFonts w:ascii="Verdana" w:hAnsi="Verdana" w:cs="Calibri"/>
          <w:bCs/>
        </w:rPr>
      </w:pPr>
      <w:r>
        <w:rPr>
          <w:rFonts w:ascii="Verdana" w:hAnsi="Verdana" w:cs="Calibri"/>
          <w:bCs/>
        </w:rPr>
        <w:t xml:space="preserve">A terméknek nincsenek más ismert emberre, vagy környezetre gyakorolt különleges veszélyei. </w:t>
      </w:r>
    </w:p>
    <w:p w:rsidR="00601267" w:rsidRPr="00BC6A60" w:rsidRDefault="00BC6A60" w:rsidP="00BC6A60">
      <w:pPr>
        <w:tabs>
          <w:tab w:val="left" w:pos="1000"/>
          <w:tab w:val="left" w:pos="2000"/>
          <w:tab w:val="left" w:pos="2500"/>
        </w:tabs>
        <w:spacing w:before="120"/>
        <w:jc w:val="both"/>
        <w:rPr>
          <w:rFonts w:ascii="Verdana" w:hAnsi="Verdana" w:cs="Tahoma"/>
          <w:bCs/>
          <w:snapToGrid w:val="0"/>
        </w:rPr>
      </w:pPr>
      <w:r>
        <w:rPr>
          <w:rFonts w:ascii="Verdana" w:hAnsi="Verdana" w:cs="Tahoma"/>
          <w:bCs/>
          <w:snapToGrid w:val="0"/>
        </w:rPr>
        <w:t>A</w:t>
      </w:r>
      <w:r w:rsidRPr="00F41097">
        <w:rPr>
          <w:rFonts w:ascii="Verdana" w:hAnsi="Verdana" w:cs="Tahoma"/>
          <w:bCs/>
          <w:snapToGrid w:val="0"/>
        </w:rPr>
        <w:t xml:space="preserve"> termék nem tartalmaz olyan összetevőt, mely a REACH rendelet XIII. mellékletének kritériumai alapján PBT-, ill. vPvB-anyagként azonosított.</w:t>
      </w:r>
    </w:p>
    <w:p w:rsidR="00601267" w:rsidRPr="00601267" w:rsidRDefault="00601267" w:rsidP="00825CFE">
      <w:pPr>
        <w:spacing w:before="40"/>
        <w:jc w:val="both"/>
        <w:rPr>
          <w:rFonts w:ascii="Verdana" w:hAnsi="Verdana" w:cs="Calibri"/>
          <w:bCs/>
        </w:rPr>
      </w:pPr>
      <w:r w:rsidRPr="00BC6A60">
        <w:rPr>
          <w:rFonts w:ascii="Verdana" w:hAnsi="Verdana" w:cs="Calibri"/>
          <w:b/>
          <w:bCs/>
        </w:rPr>
        <w:t>Endokrin-károsító tulajdonságok:</w:t>
      </w:r>
      <w:r>
        <w:rPr>
          <w:rFonts w:ascii="Verdana" w:hAnsi="Verdana" w:cs="Calibri"/>
          <w:bCs/>
        </w:rPr>
        <w:t xml:space="preserve"> A rendelkezésre álló adatok alapján nem tartalmaz endokrin rendellenességet kiváltó-, vagy endokrin rendszert károsító anyagokat.</w:t>
      </w:r>
    </w:p>
    <w:p w:rsidR="00BA59E5" w:rsidRPr="00601267" w:rsidRDefault="00BA59E5" w:rsidP="00825CFE">
      <w:pPr>
        <w:spacing w:before="40"/>
        <w:jc w:val="both"/>
        <w:rPr>
          <w:rFonts w:ascii="Verdana" w:hAnsi="Verdana" w:cs="Calibri"/>
          <w:bCs/>
        </w:rPr>
      </w:pPr>
    </w:p>
    <w:p w:rsidR="008A3315" w:rsidRPr="0060126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Calibri"/>
          <w:b/>
          <w:snapToGrid w:val="0"/>
          <w:color w:val="FFFFFF"/>
          <w:sz w:val="24"/>
          <w:szCs w:val="24"/>
        </w:rPr>
      </w:pPr>
      <w:r w:rsidRPr="00601267">
        <w:rPr>
          <w:rFonts w:ascii="Verdana" w:hAnsi="Verdana" w:cs="Calibri"/>
          <w:b/>
          <w:snapToGrid w:val="0"/>
          <w:color w:val="FFFFFF"/>
          <w:sz w:val="24"/>
          <w:szCs w:val="24"/>
        </w:rPr>
        <w:t>3. szakasz: Összetétel vagy az összetevőkre vonatkozó adatok</w:t>
      </w:r>
    </w:p>
    <w:p w:rsidR="008A3315" w:rsidRPr="00601267" w:rsidRDefault="008A3315" w:rsidP="008A3315">
      <w:pPr>
        <w:spacing w:after="120"/>
        <w:jc w:val="both"/>
        <w:rPr>
          <w:rFonts w:ascii="Verdana" w:hAnsi="Verdana" w:cs="Calibri"/>
          <w:snapToGrid w:val="0"/>
        </w:rPr>
      </w:pPr>
      <w:r w:rsidRPr="00601267">
        <w:rPr>
          <w:rFonts w:ascii="Verdana" w:hAnsi="Verdana" w:cs="Calibri"/>
          <w:b/>
          <w:snapToGrid w:val="0"/>
        </w:rPr>
        <w:t>3.1. Kémiai jelleg:</w:t>
      </w:r>
      <w:r w:rsidRPr="00601267">
        <w:rPr>
          <w:rFonts w:ascii="Verdana" w:hAnsi="Verdana" w:cs="Calibri"/>
          <w:snapToGrid w:val="0"/>
        </w:rPr>
        <w:t xml:space="preserve"> keverék</w:t>
      </w:r>
    </w:p>
    <w:tbl>
      <w:tblPr>
        <w:tblW w:w="4895" w:type="pct"/>
        <w:jc w:val="center"/>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741"/>
        <w:gridCol w:w="1561"/>
        <w:gridCol w:w="4867"/>
      </w:tblGrid>
      <w:tr w:rsidR="008A3315" w:rsidRPr="00601267" w:rsidTr="00601267">
        <w:trPr>
          <w:cantSplit/>
          <w:trHeight w:val="20"/>
          <w:tblHeader/>
          <w:jc w:val="center"/>
        </w:trPr>
        <w:tc>
          <w:tcPr>
            <w:tcW w:w="1495" w:type="pct"/>
            <w:vAlign w:val="center"/>
          </w:tcPr>
          <w:p w:rsidR="008A3315" w:rsidRPr="00601267" w:rsidRDefault="008A3315" w:rsidP="0087269F">
            <w:pPr>
              <w:keepNext/>
              <w:spacing w:before="60" w:after="60"/>
              <w:ind w:left="57" w:right="57"/>
              <w:jc w:val="center"/>
              <w:rPr>
                <w:rFonts w:ascii="Verdana" w:hAnsi="Verdana" w:cs="Calibri"/>
                <w:b/>
                <w:snapToGrid w:val="0"/>
                <w:sz w:val="18"/>
                <w:szCs w:val="18"/>
              </w:rPr>
            </w:pPr>
            <w:r w:rsidRPr="00601267">
              <w:rPr>
                <w:rFonts w:ascii="Verdana" w:hAnsi="Verdana" w:cs="Calibri"/>
                <w:b/>
                <w:snapToGrid w:val="0"/>
                <w:sz w:val="18"/>
                <w:szCs w:val="18"/>
              </w:rPr>
              <w:t>Veszélyes komponens</w:t>
            </w:r>
          </w:p>
        </w:tc>
        <w:tc>
          <w:tcPr>
            <w:tcW w:w="851" w:type="pct"/>
            <w:vAlign w:val="center"/>
          </w:tcPr>
          <w:p w:rsidR="008A3315" w:rsidRPr="00601267" w:rsidRDefault="008A3315" w:rsidP="0087269F">
            <w:pPr>
              <w:spacing w:before="60" w:after="60"/>
              <w:ind w:left="57" w:right="57"/>
              <w:jc w:val="center"/>
              <w:rPr>
                <w:rFonts w:ascii="Verdana" w:hAnsi="Verdana" w:cs="Calibri"/>
                <w:b/>
                <w:snapToGrid w:val="0"/>
                <w:sz w:val="18"/>
                <w:szCs w:val="18"/>
              </w:rPr>
            </w:pPr>
            <w:r w:rsidRPr="00601267">
              <w:rPr>
                <w:rFonts w:ascii="Verdana" w:hAnsi="Verdana" w:cs="Calibri"/>
                <w:b/>
                <w:snapToGrid w:val="0"/>
                <w:sz w:val="18"/>
                <w:szCs w:val="18"/>
              </w:rPr>
              <w:t>Koncentráció</w:t>
            </w:r>
          </w:p>
        </w:tc>
        <w:tc>
          <w:tcPr>
            <w:tcW w:w="2654" w:type="pct"/>
            <w:vAlign w:val="center"/>
          </w:tcPr>
          <w:p w:rsidR="008A3315" w:rsidRPr="00601267" w:rsidRDefault="008A3315" w:rsidP="0087269F">
            <w:pPr>
              <w:spacing w:before="60" w:after="60"/>
              <w:ind w:left="57" w:right="57"/>
              <w:jc w:val="center"/>
              <w:rPr>
                <w:rFonts w:ascii="Verdana" w:hAnsi="Verdana" w:cs="Calibri"/>
                <w:b/>
                <w:snapToGrid w:val="0"/>
                <w:sz w:val="18"/>
                <w:szCs w:val="18"/>
              </w:rPr>
            </w:pPr>
            <w:r w:rsidRPr="00601267">
              <w:rPr>
                <w:rFonts w:ascii="Verdana" w:eastAsia="Calibri" w:hAnsi="Verdana" w:cs="Calibri"/>
                <w:b/>
                <w:snapToGrid w:val="0"/>
                <w:sz w:val="18"/>
                <w:szCs w:val="18"/>
                <w:lang w:eastAsia="en-US"/>
              </w:rPr>
              <w:t xml:space="preserve">Veszélyességi osztály, kategória, </w:t>
            </w:r>
            <w:r w:rsidRPr="00601267">
              <w:rPr>
                <w:rFonts w:ascii="Verdana" w:eastAsia="Calibri" w:hAnsi="Verdana" w:cs="Calibri"/>
                <w:b/>
                <w:snapToGrid w:val="0"/>
                <w:sz w:val="18"/>
                <w:szCs w:val="18"/>
                <w:lang w:eastAsia="en-US"/>
              </w:rPr>
              <w:br/>
              <w:t>H-mondat</w:t>
            </w:r>
          </w:p>
        </w:tc>
      </w:tr>
      <w:tr w:rsidR="008A3315" w:rsidRPr="00601267" w:rsidTr="00601267">
        <w:trPr>
          <w:cantSplit/>
          <w:trHeight w:val="20"/>
          <w:jc w:val="center"/>
        </w:trPr>
        <w:tc>
          <w:tcPr>
            <w:tcW w:w="1495" w:type="pct"/>
            <w:vAlign w:val="center"/>
          </w:tcPr>
          <w:p w:rsidR="008E2F41" w:rsidRDefault="00686646" w:rsidP="00601267">
            <w:pPr>
              <w:tabs>
                <w:tab w:val="left" w:pos="2132"/>
              </w:tabs>
              <w:ind w:left="191" w:right="57"/>
              <w:rPr>
                <w:rFonts w:ascii="Verdana" w:hAnsi="Verdana" w:cs="Calibri"/>
                <w:sz w:val="18"/>
                <w:szCs w:val="18"/>
                <w:vertAlign w:val="superscript"/>
              </w:rPr>
            </w:pPr>
            <w:r w:rsidRPr="00601267">
              <w:rPr>
                <w:rFonts w:ascii="Verdana" w:hAnsi="Verdana" w:cs="Calibri"/>
                <w:sz w:val="18"/>
                <w:szCs w:val="18"/>
              </w:rPr>
              <w:t>CITRIODIOL</w:t>
            </w:r>
            <w:r w:rsidRPr="00601267">
              <w:rPr>
                <w:rFonts w:ascii="Verdana" w:hAnsi="Verdana" w:cs="Calibri"/>
                <w:sz w:val="18"/>
                <w:szCs w:val="18"/>
                <w:vertAlign w:val="superscript"/>
              </w:rPr>
              <w:t>®</w:t>
            </w:r>
          </w:p>
          <w:p w:rsidR="00601267" w:rsidRPr="00601267" w:rsidRDefault="00601267" w:rsidP="00601267">
            <w:pPr>
              <w:tabs>
                <w:tab w:val="left" w:pos="2132"/>
              </w:tabs>
              <w:ind w:left="191" w:right="57"/>
              <w:rPr>
                <w:rFonts w:ascii="Verdana" w:hAnsi="Verdana" w:cs="Calibri"/>
                <w:sz w:val="18"/>
                <w:szCs w:val="18"/>
              </w:rPr>
            </w:pPr>
            <w:r>
              <w:rPr>
                <w:rFonts w:ascii="Verdana" w:hAnsi="Verdana" w:cs="Calibri"/>
                <w:sz w:val="18"/>
                <w:szCs w:val="18"/>
              </w:rPr>
              <w:t>Eukaliptusz citriodora olaj, hidratált, ciklizált (citriodiol)</w:t>
            </w:r>
          </w:p>
          <w:p w:rsidR="008E2F41" w:rsidRPr="00601267" w:rsidRDefault="00686646" w:rsidP="00601267">
            <w:pPr>
              <w:tabs>
                <w:tab w:val="left" w:pos="2132"/>
              </w:tabs>
              <w:ind w:left="191" w:right="57"/>
              <w:rPr>
                <w:rFonts w:ascii="Verdana" w:hAnsi="Verdana" w:cs="Calibri"/>
                <w:sz w:val="18"/>
                <w:szCs w:val="18"/>
              </w:rPr>
            </w:pPr>
            <w:r w:rsidRPr="00601267">
              <w:rPr>
                <w:rFonts w:ascii="Verdana" w:hAnsi="Verdana" w:cs="Calibri"/>
                <w:sz w:val="18"/>
                <w:szCs w:val="18"/>
              </w:rPr>
              <w:t>CAS-szám: 1245629-80-4</w:t>
            </w:r>
          </w:p>
          <w:p w:rsidR="008A3315" w:rsidRPr="00601267" w:rsidRDefault="00BA59E5" w:rsidP="0087269F">
            <w:pPr>
              <w:tabs>
                <w:tab w:val="left" w:pos="2132"/>
              </w:tabs>
              <w:ind w:left="-213" w:right="57" w:firstLine="425"/>
              <w:rPr>
                <w:rFonts w:ascii="Verdana" w:hAnsi="Verdana" w:cs="Calibri"/>
                <w:snapToGrid w:val="0"/>
                <w:sz w:val="18"/>
                <w:szCs w:val="18"/>
              </w:rPr>
            </w:pPr>
            <w:r w:rsidRPr="00601267">
              <w:rPr>
                <w:rFonts w:ascii="Verdana" w:hAnsi="Verdana" w:cs="Calibri"/>
                <w:sz w:val="18"/>
                <w:szCs w:val="18"/>
              </w:rPr>
              <w:t xml:space="preserve">EK-szám: </w:t>
            </w:r>
            <w:r w:rsidR="00BC6A60" w:rsidRPr="00F41097">
              <w:rPr>
                <w:rFonts w:ascii="Verdana" w:hAnsi="Verdana" w:cs="Tahoma"/>
                <w:snapToGrid w:val="0"/>
                <w:sz w:val="18"/>
                <w:szCs w:val="18"/>
              </w:rPr>
              <w:t>800-42—0</w:t>
            </w:r>
          </w:p>
        </w:tc>
        <w:tc>
          <w:tcPr>
            <w:tcW w:w="851" w:type="pct"/>
            <w:vAlign w:val="center"/>
          </w:tcPr>
          <w:p w:rsidR="008A3315" w:rsidRPr="00601267" w:rsidRDefault="00686646" w:rsidP="0087269F">
            <w:pPr>
              <w:tabs>
                <w:tab w:val="left" w:pos="283"/>
              </w:tabs>
              <w:ind w:left="1"/>
              <w:jc w:val="center"/>
              <w:rPr>
                <w:rFonts w:ascii="Verdana" w:hAnsi="Verdana" w:cs="Calibri"/>
                <w:snapToGrid w:val="0"/>
                <w:sz w:val="18"/>
                <w:szCs w:val="18"/>
              </w:rPr>
            </w:pPr>
            <w:r w:rsidRPr="00601267">
              <w:rPr>
                <w:rFonts w:ascii="Verdana" w:hAnsi="Verdana" w:cs="Calibri"/>
                <w:snapToGrid w:val="0"/>
                <w:sz w:val="18"/>
                <w:szCs w:val="18"/>
              </w:rPr>
              <w:t>30</w:t>
            </w:r>
            <w:r w:rsidR="00146B1A" w:rsidRPr="00601267">
              <w:rPr>
                <w:rFonts w:ascii="Verdana" w:hAnsi="Verdana" w:cs="Calibri"/>
                <w:snapToGrid w:val="0"/>
                <w:sz w:val="18"/>
                <w:szCs w:val="18"/>
              </w:rPr>
              <w:t>,0</w:t>
            </w:r>
            <w:r w:rsidR="008A3315" w:rsidRPr="00601267">
              <w:rPr>
                <w:rFonts w:ascii="Verdana" w:hAnsi="Verdana" w:cs="Calibri"/>
                <w:snapToGrid w:val="0"/>
                <w:sz w:val="18"/>
                <w:szCs w:val="18"/>
              </w:rPr>
              <w:t>%</w:t>
            </w:r>
          </w:p>
        </w:tc>
        <w:tc>
          <w:tcPr>
            <w:tcW w:w="2654" w:type="pct"/>
            <w:vAlign w:val="center"/>
          </w:tcPr>
          <w:p w:rsidR="007B593E" w:rsidRDefault="008E2F41" w:rsidP="007B593E">
            <w:pPr>
              <w:spacing w:after="40"/>
              <w:ind w:left="142" w:right="57"/>
              <w:rPr>
                <w:rFonts w:ascii="Verdana" w:hAnsi="Verdana" w:cs="Calibri"/>
                <w:sz w:val="18"/>
                <w:szCs w:val="18"/>
              </w:rPr>
            </w:pPr>
            <w:r w:rsidRPr="00601267">
              <w:rPr>
                <w:rFonts w:ascii="Verdana" w:hAnsi="Verdana" w:cs="Calibri"/>
                <w:sz w:val="18"/>
                <w:szCs w:val="18"/>
              </w:rPr>
              <w:t>H319</w:t>
            </w:r>
            <w:r w:rsidR="007B593E">
              <w:rPr>
                <w:rFonts w:ascii="Verdana" w:hAnsi="Verdana" w:cs="Calibri"/>
                <w:sz w:val="18"/>
                <w:szCs w:val="18"/>
              </w:rPr>
              <w:t>; EUH208 (10% koncentráció felett kötelező megjeleníteni)</w:t>
            </w:r>
          </w:p>
          <w:p w:rsidR="008A3315" w:rsidRPr="00601267" w:rsidRDefault="008A3315" w:rsidP="007B593E">
            <w:pPr>
              <w:spacing w:after="40"/>
              <w:ind w:left="142" w:right="57"/>
              <w:rPr>
                <w:rFonts w:ascii="Verdana" w:hAnsi="Verdana" w:cs="Calibri"/>
                <w:snapToGrid w:val="0"/>
                <w:color w:val="0000CC"/>
                <w:sz w:val="18"/>
                <w:szCs w:val="18"/>
              </w:rPr>
            </w:pPr>
          </w:p>
        </w:tc>
      </w:tr>
      <w:tr w:rsidR="00601267" w:rsidRPr="00601267" w:rsidTr="00601267">
        <w:trPr>
          <w:cantSplit/>
          <w:trHeight w:val="20"/>
          <w:jc w:val="center"/>
        </w:trPr>
        <w:tc>
          <w:tcPr>
            <w:tcW w:w="1495" w:type="pct"/>
            <w:vAlign w:val="center"/>
          </w:tcPr>
          <w:p w:rsidR="00601267" w:rsidRDefault="00601267" w:rsidP="00601267">
            <w:pPr>
              <w:tabs>
                <w:tab w:val="left" w:pos="2132"/>
              </w:tabs>
              <w:ind w:left="191" w:right="57"/>
              <w:rPr>
                <w:rFonts w:ascii="Verdana" w:hAnsi="Verdana" w:cs="Calibri"/>
                <w:sz w:val="18"/>
                <w:szCs w:val="18"/>
              </w:rPr>
            </w:pPr>
            <w:r>
              <w:rPr>
                <w:rFonts w:ascii="Verdana" w:hAnsi="Verdana" w:cs="Calibri"/>
                <w:sz w:val="18"/>
                <w:szCs w:val="18"/>
              </w:rPr>
              <w:t>Etilalkohol**</w:t>
            </w:r>
          </w:p>
          <w:p w:rsidR="007B593E" w:rsidRDefault="007B593E" w:rsidP="00601267">
            <w:pPr>
              <w:tabs>
                <w:tab w:val="left" w:pos="2132"/>
              </w:tabs>
              <w:ind w:left="191" w:right="57"/>
              <w:rPr>
                <w:rFonts w:ascii="Verdana" w:hAnsi="Verdana" w:cs="Calibri"/>
                <w:sz w:val="18"/>
                <w:szCs w:val="18"/>
              </w:rPr>
            </w:pPr>
            <w:r>
              <w:rPr>
                <w:rFonts w:ascii="Verdana" w:hAnsi="Verdana" w:cs="Calibri"/>
                <w:sz w:val="18"/>
                <w:szCs w:val="18"/>
              </w:rPr>
              <w:t>96,0-96,4 V/V%</w:t>
            </w:r>
          </w:p>
          <w:p w:rsidR="00601267" w:rsidRDefault="00601267" w:rsidP="00601267">
            <w:pPr>
              <w:tabs>
                <w:tab w:val="left" w:pos="2132"/>
              </w:tabs>
              <w:ind w:left="191" w:right="57"/>
              <w:rPr>
                <w:rFonts w:ascii="Verdana" w:hAnsi="Verdana" w:cs="Calibri"/>
                <w:sz w:val="18"/>
                <w:szCs w:val="18"/>
              </w:rPr>
            </w:pPr>
            <w:r>
              <w:rPr>
                <w:rFonts w:ascii="Verdana" w:hAnsi="Verdana" w:cs="Calibri"/>
                <w:sz w:val="18"/>
                <w:szCs w:val="18"/>
              </w:rPr>
              <w:t>CAS-szám: 64-17-5</w:t>
            </w:r>
          </w:p>
          <w:p w:rsidR="00601267" w:rsidRPr="00601267" w:rsidRDefault="00601267" w:rsidP="00601267">
            <w:pPr>
              <w:tabs>
                <w:tab w:val="left" w:pos="2132"/>
              </w:tabs>
              <w:ind w:left="191" w:right="57"/>
              <w:rPr>
                <w:rFonts w:ascii="Verdana" w:hAnsi="Verdana" w:cs="Calibri"/>
                <w:sz w:val="18"/>
                <w:szCs w:val="18"/>
              </w:rPr>
            </w:pPr>
            <w:r>
              <w:rPr>
                <w:rFonts w:ascii="Verdana" w:hAnsi="Verdana" w:cs="Calibri"/>
                <w:sz w:val="18"/>
                <w:szCs w:val="18"/>
              </w:rPr>
              <w:t>EK-szám: 200-578-6</w:t>
            </w:r>
          </w:p>
        </w:tc>
        <w:tc>
          <w:tcPr>
            <w:tcW w:w="851" w:type="pct"/>
            <w:vAlign w:val="center"/>
          </w:tcPr>
          <w:p w:rsidR="00601267" w:rsidRPr="00601267" w:rsidRDefault="00601267" w:rsidP="0087269F">
            <w:pPr>
              <w:tabs>
                <w:tab w:val="left" w:pos="283"/>
              </w:tabs>
              <w:ind w:left="1"/>
              <w:jc w:val="center"/>
              <w:rPr>
                <w:rFonts w:ascii="Verdana" w:hAnsi="Verdana" w:cs="Calibri"/>
                <w:snapToGrid w:val="0"/>
                <w:sz w:val="18"/>
                <w:szCs w:val="18"/>
              </w:rPr>
            </w:pPr>
            <w:r>
              <w:rPr>
                <w:rFonts w:ascii="Verdana" w:hAnsi="Verdana" w:cs="Calibri"/>
                <w:snapToGrid w:val="0"/>
                <w:sz w:val="18"/>
                <w:szCs w:val="18"/>
              </w:rPr>
              <w:t>27,5%</w:t>
            </w:r>
          </w:p>
        </w:tc>
        <w:tc>
          <w:tcPr>
            <w:tcW w:w="2654" w:type="pct"/>
            <w:vAlign w:val="center"/>
          </w:tcPr>
          <w:p w:rsidR="00601267" w:rsidRPr="00601267" w:rsidRDefault="007B593E" w:rsidP="00686646">
            <w:pPr>
              <w:spacing w:after="40"/>
              <w:ind w:left="142" w:right="57"/>
              <w:rPr>
                <w:rFonts w:ascii="Verdana" w:hAnsi="Verdana" w:cs="Calibri"/>
                <w:sz w:val="18"/>
                <w:szCs w:val="18"/>
              </w:rPr>
            </w:pPr>
            <w:r>
              <w:rPr>
                <w:rFonts w:ascii="Verdana" w:hAnsi="Verdana" w:cs="Calibri"/>
                <w:sz w:val="18"/>
                <w:szCs w:val="18"/>
              </w:rPr>
              <w:t>-</w:t>
            </w:r>
          </w:p>
        </w:tc>
      </w:tr>
      <w:tr w:rsidR="00601267" w:rsidRPr="00601267" w:rsidTr="00601267">
        <w:trPr>
          <w:cantSplit/>
          <w:trHeight w:val="20"/>
          <w:jc w:val="center"/>
        </w:trPr>
        <w:tc>
          <w:tcPr>
            <w:tcW w:w="1495" w:type="pct"/>
            <w:vAlign w:val="center"/>
          </w:tcPr>
          <w:p w:rsidR="00601267" w:rsidRDefault="00601267" w:rsidP="00601267">
            <w:pPr>
              <w:tabs>
                <w:tab w:val="left" w:pos="2132"/>
              </w:tabs>
              <w:ind w:left="191" w:right="57"/>
              <w:rPr>
                <w:rFonts w:ascii="Verdana" w:hAnsi="Verdana" w:cs="Calibri"/>
                <w:sz w:val="18"/>
                <w:szCs w:val="18"/>
              </w:rPr>
            </w:pPr>
            <w:r>
              <w:rPr>
                <w:rFonts w:ascii="Verdana" w:hAnsi="Verdana" w:cs="Calibri"/>
                <w:sz w:val="18"/>
                <w:szCs w:val="18"/>
              </w:rPr>
              <w:t>Izopropil-alkohol***</w:t>
            </w:r>
          </w:p>
          <w:p w:rsidR="00601267" w:rsidRDefault="00601267" w:rsidP="00601267">
            <w:pPr>
              <w:tabs>
                <w:tab w:val="left" w:pos="2132"/>
              </w:tabs>
              <w:ind w:left="191" w:right="57"/>
              <w:rPr>
                <w:rFonts w:ascii="Verdana" w:hAnsi="Verdana" w:cs="Calibri"/>
                <w:sz w:val="18"/>
                <w:szCs w:val="18"/>
              </w:rPr>
            </w:pPr>
            <w:r>
              <w:rPr>
                <w:rFonts w:ascii="Verdana" w:hAnsi="Verdana" w:cs="Calibri"/>
                <w:sz w:val="18"/>
                <w:szCs w:val="18"/>
              </w:rPr>
              <w:t xml:space="preserve">CAS-szám: </w:t>
            </w:r>
            <w:r w:rsidR="007B593E">
              <w:rPr>
                <w:rFonts w:ascii="Verdana" w:hAnsi="Verdana" w:cs="Calibri"/>
                <w:sz w:val="18"/>
                <w:szCs w:val="18"/>
              </w:rPr>
              <w:t>67-63-0</w:t>
            </w:r>
          </w:p>
          <w:p w:rsidR="00601267" w:rsidRPr="00601267" w:rsidRDefault="00601267" w:rsidP="00601267">
            <w:pPr>
              <w:tabs>
                <w:tab w:val="left" w:pos="2132"/>
              </w:tabs>
              <w:ind w:left="191" w:right="57"/>
              <w:rPr>
                <w:rFonts w:ascii="Verdana" w:hAnsi="Verdana" w:cs="Calibri"/>
                <w:sz w:val="18"/>
                <w:szCs w:val="18"/>
              </w:rPr>
            </w:pPr>
            <w:r>
              <w:rPr>
                <w:rFonts w:ascii="Verdana" w:hAnsi="Verdana" w:cs="Calibri"/>
                <w:sz w:val="18"/>
                <w:szCs w:val="18"/>
              </w:rPr>
              <w:t>EK-szám: 200-661-7</w:t>
            </w:r>
          </w:p>
        </w:tc>
        <w:tc>
          <w:tcPr>
            <w:tcW w:w="851" w:type="pct"/>
            <w:vAlign w:val="center"/>
          </w:tcPr>
          <w:p w:rsidR="00601267" w:rsidRPr="00601267" w:rsidRDefault="00601267" w:rsidP="0087269F">
            <w:pPr>
              <w:tabs>
                <w:tab w:val="left" w:pos="283"/>
              </w:tabs>
              <w:ind w:left="1"/>
              <w:jc w:val="center"/>
              <w:rPr>
                <w:rFonts w:ascii="Verdana" w:hAnsi="Verdana" w:cs="Calibri"/>
                <w:snapToGrid w:val="0"/>
                <w:sz w:val="18"/>
                <w:szCs w:val="18"/>
              </w:rPr>
            </w:pPr>
            <w:r>
              <w:rPr>
                <w:rFonts w:ascii="Verdana" w:hAnsi="Verdana" w:cs="Calibri"/>
                <w:snapToGrid w:val="0"/>
                <w:sz w:val="18"/>
                <w:szCs w:val="18"/>
              </w:rPr>
              <w:t>11,79%</w:t>
            </w:r>
          </w:p>
        </w:tc>
        <w:tc>
          <w:tcPr>
            <w:tcW w:w="2654" w:type="pct"/>
            <w:vAlign w:val="center"/>
          </w:tcPr>
          <w:p w:rsidR="00601267" w:rsidRDefault="00601267" w:rsidP="00686646">
            <w:pPr>
              <w:spacing w:after="40"/>
              <w:ind w:left="142" w:right="57"/>
              <w:rPr>
                <w:rFonts w:ascii="Verdana" w:hAnsi="Verdana" w:cs="Calibri"/>
                <w:sz w:val="18"/>
                <w:szCs w:val="18"/>
              </w:rPr>
            </w:pPr>
          </w:p>
          <w:p w:rsidR="007B593E" w:rsidRDefault="007B593E" w:rsidP="00686646">
            <w:pPr>
              <w:spacing w:after="40"/>
              <w:ind w:left="142" w:right="57"/>
              <w:rPr>
                <w:rFonts w:ascii="Verdana" w:hAnsi="Verdana" w:cs="Calibri"/>
                <w:sz w:val="18"/>
                <w:szCs w:val="18"/>
              </w:rPr>
            </w:pPr>
            <w:r>
              <w:rPr>
                <w:rFonts w:ascii="Verdana" w:hAnsi="Verdana" w:cs="Calibri"/>
                <w:sz w:val="18"/>
                <w:szCs w:val="18"/>
              </w:rPr>
              <w:t>Tűzveszélyes folyadékok, 2. osztály H225&gt;</w:t>
            </w:r>
          </w:p>
          <w:p w:rsidR="007B593E" w:rsidRDefault="007B593E" w:rsidP="00686646">
            <w:pPr>
              <w:spacing w:after="40"/>
              <w:ind w:left="142" w:right="57"/>
              <w:rPr>
                <w:rFonts w:ascii="Verdana" w:hAnsi="Verdana" w:cs="Calibri"/>
                <w:sz w:val="18"/>
                <w:szCs w:val="18"/>
              </w:rPr>
            </w:pPr>
            <w:r>
              <w:rPr>
                <w:rFonts w:ascii="Verdana" w:hAnsi="Verdana" w:cs="Calibri"/>
                <w:sz w:val="18"/>
                <w:szCs w:val="18"/>
              </w:rPr>
              <w:t>Szemirritáció, 2. osztály (szem) H319;</w:t>
            </w:r>
          </w:p>
          <w:p w:rsidR="007B593E" w:rsidRDefault="007B593E" w:rsidP="00686646">
            <w:pPr>
              <w:spacing w:after="40"/>
              <w:ind w:left="142" w:right="57"/>
              <w:rPr>
                <w:rFonts w:ascii="Verdana" w:hAnsi="Verdana" w:cs="Calibri"/>
                <w:sz w:val="18"/>
                <w:szCs w:val="18"/>
              </w:rPr>
            </w:pPr>
            <w:r>
              <w:rPr>
                <w:rFonts w:ascii="Verdana" w:hAnsi="Verdana" w:cs="Calibri"/>
                <w:sz w:val="18"/>
                <w:szCs w:val="18"/>
              </w:rPr>
              <w:t>Célszervi toxicitás – egyszeri expozíció, 3. osztály (központi idegrendszer – álmosságot, vagy szédülést okozhat) H336</w:t>
            </w:r>
          </w:p>
          <w:p w:rsidR="007B593E" w:rsidRPr="00601267" w:rsidRDefault="007B593E" w:rsidP="007B593E">
            <w:pPr>
              <w:spacing w:after="40"/>
              <w:ind w:right="57"/>
              <w:rPr>
                <w:rFonts w:ascii="Verdana" w:hAnsi="Verdana" w:cs="Calibri"/>
                <w:sz w:val="18"/>
                <w:szCs w:val="18"/>
              </w:rPr>
            </w:pPr>
          </w:p>
        </w:tc>
      </w:tr>
    </w:tbl>
    <w:p w:rsidR="008A3315" w:rsidRDefault="00686646" w:rsidP="00686646">
      <w:pPr>
        <w:tabs>
          <w:tab w:val="left" w:pos="2132"/>
        </w:tabs>
        <w:ind w:right="57"/>
        <w:rPr>
          <w:rFonts w:ascii="Verdana" w:hAnsi="Verdana" w:cs="Calibri"/>
          <w:sz w:val="18"/>
          <w:szCs w:val="18"/>
        </w:rPr>
      </w:pPr>
      <w:r w:rsidRPr="00601267">
        <w:rPr>
          <w:rFonts w:ascii="Verdana" w:hAnsi="Verdana" w:cs="Calibri"/>
          <w:snapToGrid w:val="0"/>
          <w:sz w:val="18"/>
          <w:szCs w:val="18"/>
        </w:rPr>
        <w:t>*</w:t>
      </w:r>
      <w:r w:rsidR="008A3315" w:rsidRPr="00601267">
        <w:rPr>
          <w:rFonts w:ascii="Verdana" w:hAnsi="Verdana" w:cs="Calibri"/>
          <w:snapToGrid w:val="0"/>
          <w:sz w:val="18"/>
          <w:szCs w:val="18"/>
        </w:rPr>
        <w:t xml:space="preserve">IUPAC név: </w:t>
      </w:r>
      <w:r w:rsidRPr="00601267">
        <w:rPr>
          <w:rFonts w:ascii="Verdana" w:hAnsi="Verdana" w:cs="Calibri"/>
          <w:sz w:val="18"/>
          <w:szCs w:val="18"/>
        </w:rPr>
        <w:t>Eucalyptus citriodora oil, hydrated, cyclized (Redefined from Mixture of cis- and trans-p-menthane-3,8 diol (CITRIODIOL)</w:t>
      </w:r>
    </w:p>
    <w:p w:rsidR="00601267" w:rsidRDefault="00601267" w:rsidP="00686646">
      <w:pPr>
        <w:tabs>
          <w:tab w:val="left" w:pos="2132"/>
        </w:tabs>
        <w:ind w:right="57"/>
        <w:rPr>
          <w:rFonts w:ascii="Verdana" w:hAnsi="Verdana" w:cs="Calibri"/>
          <w:sz w:val="18"/>
          <w:szCs w:val="18"/>
        </w:rPr>
      </w:pPr>
      <w:r>
        <w:rPr>
          <w:rFonts w:ascii="Verdana" w:hAnsi="Verdana" w:cs="Calibri"/>
          <w:sz w:val="18"/>
          <w:szCs w:val="18"/>
        </w:rPr>
        <w:t>**IUPAC név: 1-hydroxyethane</w:t>
      </w:r>
    </w:p>
    <w:p w:rsidR="00601267" w:rsidRPr="00601267" w:rsidRDefault="00601267" w:rsidP="00686646">
      <w:pPr>
        <w:tabs>
          <w:tab w:val="left" w:pos="2132"/>
        </w:tabs>
        <w:ind w:right="57"/>
        <w:rPr>
          <w:rFonts w:ascii="Verdana" w:hAnsi="Verdana" w:cs="Calibri"/>
          <w:sz w:val="18"/>
          <w:szCs w:val="18"/>
        </w:rPr>
      </w:pPr>
      <w:r>
        <w:rPr>
          <w:rFonts w:ascii="Verdana" w:hAnsi="Verdana" w:cs="Calibri"/>
          <w:sz w:val="18"/>
          <w:szCs w:val="18"/>
        </w:rPr>
        <w:t>***IUPAC név: propan-2-ol</w:t>
      </w:r>
    </w:p>
    <w:p w:rsidR="008A3315" w:rsidRPr="00601267" w:rsidRDefault="008A3315" w:rsidP="008A3315">
      <w:pPr>
        <w:spacing w:before="60"/>
        <w:jc w:val="both"/>
        <w:rPr>
          <w:rFonts w:ascii="Verdana" w:hAnsi="Verdana" w:cs="Calibri"/>
          <w:snapToGrid w:val="0"/>
        </w:rPr>
      </w:pPr>
      <w:r w:rsidRPr="00601267">
        <w:rPr>
          <w:rFonts w:ascii="Verdana" w:hAnsi="Verdana" w:cs="Calibri"/>
          <w:snapToGrid w:val="0"/>
        </w:rPr>
        <w:t xml:space="preserve">A gyártó más veszélyes összetevő jelenlétét nem jelzi. </w:t>
      </w:r>
    </w:p>
    <w:p w:rsidR="008A3315" w:rsidRPr="00601267" w:rsidRDefault="008A3315" w:rsidP="008A3315">
      <w:pPr>
        <w:jc w:val="both"/>
        <w:rPr>
          <w:rFonts w:ascii="Verdana" w:hAnsi="Verdana" w:cs="Calibri"/>
          <w:snapToGrid w:val="0"/>
        </w:rPr>
      </w:pPr>
      <w:r w:rsidRPr="00601267">
        <w:rPr>
          <w:rFonts w:ascii="Verdana" w:hAnsi="Verdana" w:cs="Calibri"/>
          <w:snapToGrid w:val="0"/>
        </w:rPr>
        <w:lastRenderedPageBreak/>
        <w:t>Az egyéb nem jelzett komponensek nem tekinthetők a hatályos jogszabályok szerint veszélyes anyagnak, vagy koncentrációjuk a készítményben nem éri el azt a mértéket, amely fölött jelenlétüket a veszélyesség szerinti besorolásnál figyelembe kell venni.</w:t>
      </w:r>
    </w:p>
    <w:p w:rsidR="008A3315" w:rsidRPr="00601267" w:rsidRDefault="008A3315" w:rsidP="008A3315">
      <w:pPr>
        <w:spacing w:before="60"/>
        <w:jc w:val="both"/>
        <w:rPr>
          <w:rFonts w:ascii="Verdana" w:hAnsi="Verdana" w:cs="Calibri"/>
          <w:sz w:val="18"/>
          <w:szCs w:val="18"/>
        </w:rPr>
      </w:pPr>
      <w:r w:rsidRPr="00601267">
        <w:rPr>
          <w:rFonts w:ascii="Verdana" w:hAnsi="Verdana" w:cs="Calibri"/>
          <w:sz w:val="18"/>
          <w:szCs w:val="18"/>
        </w:rPr>
        <w:t xml:space="preserve">A fenti veszélyességi osztályok, kategóriák, H-mondatok a </w:t>
      </w:r>
      <w:r w:rsidRPr="00601267">
        <w:rPr>
          <w:rFonts w:ascii="Verdana" w:hAnsi="Verdana" w:cs="Calibri"/>
          <w:sz w:val="18"/>
          <w:szCs w:val="18"/>
          <w:u w:val="single"/>
        </w:rPr>
        <w:t>tiszta</w:t>
      </w:r>
      <w:r w:rsidRPr="00601267">
        <w:rPr>
          <w:rFonts w:ascii="Verdana" w:hAnsi="Verdana" w:cs="Calibri"/>
          <w:sz w:val="18"/>
          <w:szCs w:val="18"/>
        </w:rPr>
        <w:t xml:space="preserve"> komponensre vonatkoznak, a készítmény veszélyesség szerinti besorolását a 2. szakasz adja meg.</w:t>
      </w:r>
    </w:p>
    <w:p w:rsidR="008A3315" w:rsidRPr="00601267" w:rsidRDefault="008A3315" w:rsidP="008A3315">
      <w:pPr>
        <w:jc w:val="both"/>
        <w:rPr>
          <w:rFonts w:ascii="Verdana" w:hAnsi="Verdana" w:cs="Calibri"/>
          <w:sz w:val="18"/>
          <w:szCs w:val="18"/>
        </w:rPr>
      </w:pPr>
      <w:r w:rsidRPr="00601267">
        <w:rPr>
          <w:rFonts w:ascii="Verdana" w:hAnsi="Verdana" w:cs="Calibri"/>
          <w:sz w:val="18"/>
          <w:szCs w:val="18"/>
        </w:rPr>
        <w:t>A H-mondatok teljes szövegét, valamint a rövidítések jelentését lásd a 16. szakaszban.</w:t>
      </w:r>
    </w:p>
    <w:p w:rsidR="00ED6BEC" w:rsidRPr="00601267" w:rsidRDefault="00ED6BEC" w:rsidP="008A3315">
      <w:pPr>
        <w:jc w:val="both"/>
        <w:rPr>
          <w:rFonts w:ascii="Verdana" w:hAnsi="Verdana" w:cs="Calibri"/>
          <w:sz w:val="18"/>
          <w:szCs w:val="18"/>
        </w:rPr>
      </w:pPr>
    </w:p>
    <w:p w:rsidR="008A3315" w:rsidRPr="0060126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Calibri"/>
          <w:b/>
          <w:snapToGrid w:val="0"/>
          <w:color w:val="FFFFFF"/>
          <w:sz w:val="24"/>
          <w:szCs w:val="24"/>
        </w:rPr>
      </w:pPr>
      <w:r w:rsidRPr="00601267">
        <w:rPr>
          <w:rFonts w:ascii="Verdana" w:hAnsi="Verdana" w:cs="Calibri"/>
          <w:b/>
          <w:snapToGrid w:val="0"/>
          <w:color w:val="FFFFFF"/>
          <w:sz w:val="24"/>
          <w:szCs w:val="24"/>
        </w:rPr>
        <w:t>4. szakasz: Elsősegély-nyújtási intézkedések</w:t>
      </w:r>
    </w:p>
    <w:p w:rsidR="008E2F41" w:rsidRPr="00601267" w:rsidRDefault="008E2F41" w:rsidP="008A3315">
      <w:pPr>
        <w:pStyle w:val="Szvegtrzsbehzssal"/>
        <w:ind w:left="0"/>
        <w:rPr>
          <w:rFonts w:ascii="Verdana" w:hAnsi="Verdana" w:cs="Calibri"/>
          <w:b/>
        </w:rPr>
      </w:pPr>
      <w:r w:rsidRPr="00601267">
        <w:rPr>
          <w:rFonts w:ascii="Verdana" w:hAnsi="Verdana" w:cs="Calibri"/>
          <w:b/>
        </w:rPr>
        <w:t xml:space="preserve">4.1. Az elsősegély-nyújtási intézkedések ismertetése </w:t>
      </w:r>
    </w:p>
    <w:p w:rsidR="008E2F41" w:rsidRPr="00601267" w:rsidRDefault="008E2F41" w:rsidP="008A3315">
      <w:pPr>
        <w:pStyle w:val="Szvegtrzsbehzssal"/>
        <w:ind w:left="0"/>
        <w:rPr>
          <w:rFonts w:ascii="Verdana" w:hAnsi="Verdana" w:cs="Calibri"/>
        </w:rPr>
      </w:pPr>
      <w:r w:rsidRPr="00601267">
        <w:rPr>
          <w:rFonts w:ascii="Verdana" w:hAnsi="Verdana" w:cs="Calibri"/>
          <w:b/>
        </w:rPr>
        <w:t>Általános tudnivalók:</w:t>
      </w:r>
      <w:r w:rsidRPr="00601267">
        <w:rPr>
          <w:rFonts w:ascii="Verdana" w:hAnsi="Verdana" w:cs="Calibri"/>
        </w:rPr>
        <w:t xml:space="preserve"> Az elsősegélynyújtás szakszerűsége és gyorsasága nagyban csökkentheti a tünetek kialakulását és súlyosságát. Öntudatlan vagy görcsös állapotban lévő beteggel folyadékot itatni vagy annál hányást kiváltani nem szabad! Esetleges mérgezés vagy annak gyanúja esetén azonnal orvoshoz kell fordulni és a címkét az orvosnak meg kell mutatni. </w:t>
      </w:r>
    </w:p>
    <w:p w:rsidR="008E2F41" w:rsidRPr="00601267" w:rsidRDefault="008E2F41" w:rsidP="008A3315">
      <w:pPr>
        <w:pStyle w:val="Szvegtrzsbehzssal"/>
        <w:ind w:left="0"/>
        <w:rPr>
          <w:rFonts w:ascii="Verdana" w:hAnsi="Verdana" w:cs="Calibri"/>
        </w:rPr>
      </w:pPr>
      <w:r w:rsidRPr="00601267">
        <w:rPr>
          <w:rFonts w:ascii="Verdana" w:hAnsi="Verdana" w:cs="Calibri"/>
          <w:b/>
        </w:rPr>
        <w:t>Belélegzés esetén:</w:t>
      </w:r>
      <w:r w:rsidRPr="00601267">
        <w:rPr>
          <w:rFonts w:ascii="Verdana" w:hAnsi="Verdana" w:cs="Calibri"/>
        </w:rPr>
        <w:t xml:space="preserve"> </w:t>
      </w:r>
      <w:r w:rsidR="00146B1A" w:rsidRPr="00601267">
        <w:rPr>
          <w:rFonts w:ascii="Verdana" w:hAnsi="Verdana" w:cs="Calibri"/>
        </w:rPr>
        <w:t>Vigyük friss levegőre a sérültet, helyezzük nyugalomba. Tünetek tartóssága vagy mérgezés gyanúja esetén forduljunk orvoshoz!</w:t>
      </w:r>
      <w:r w:rsidRPr="00601267">
        <w:rPr>
          <w:rFonts w:ascii="Verdana" w:hAnsi="Verdana" w:cs="Calibri"/>
        </w:rPr>
        <w:t xml:space="preserve"> </w:t>
      </w:r>
    </w:p>
    <w:p w:rsidR="008E2F41" w:rsidRPr="00601267" w:rsidRDefault="008E2F41" w:rsidP="008A3315">
      <w:pPr>
        <w:pStyle w:val="Szvegtrzsbehzssal"/>
        <w:ind w:left="0"/>
        <w:rPr>
          <w:rFonts w:ascii="Verdana" w:hAnsi="Verdana" w:cs="Calibri"/>
        </w:rPr>
      </w:pPr>
      <w:r w:rsidRPr="00601267">
        <w:rPr>
          <w:rFonts w:ascii="Verdana" w:hAnsi="Verdana" w:cs="Calibri"/>
          <w:b/>
        </w:rPr>
        <w:t>Allergiás bőrreakció esetén:</w:t>
      </w:r>
      <w:r w:rsidRPr="00601267">
        <w:rPr>
          <w:rFonts w:ascii="Verdana" w:hAnsi="Verdana" w:cs="Calibri"/>
        </w:rPr>
        <w:t xml:space="preserve"> Az érintett bőrfelületet szappannal és bő vízzel alaposan le kell mosni. A panasz huzamosabb fennállása esetén forduljunk szakorvoshoz. A szennyezet</w:t>
      </w:r>
      <w:r w:rsidR="00146B1A" w:rsidRPr="00601267">
        <w:rPr>
          <w:rFonts w:ascii="Verdana" w:hAnsi="Verdana" w:cs="Calibri"/>
        </w:rPr>
        <w:t>t</w:t>
      </w:r>
      <w:r w:rsidRPr="00601267">
        <w:rPr>
          <w:rFonts w:ascii="Verdana" w:hAnsi="Verdana" w:cs="Calibri"/>
        </w:rPr>
        <w:t xml:space="preserve"> ruházatot távolítsuk el. </w:t>
      </w:r>
      <w:r w:rsidRPr="00601267">
        <w:rPr>
          <w:rFonts w:ascii="Verdana" w:hAnsi="Verdana" w:cs="Calibri"/>
          <w:b/>
        </w:rPr>
        <w:t>Szembejutás esetén:</w:t>
      </w:r>
      <w:r w:rsidRPr="00601267">
        <w:rPr>
          <w:rFonts w:ascii="Verdana" w:hAnsi="Verdana" w:cs="Calibri"/>
        </w:rPr>
        <w:t xml:space="preserve"> Azonnal legalább 10 percig mossa a szemét bő vízzel a szemhéjak széthúzása és a szemgolyó mozgatása közben. Ha a szemben kontaktlencse van, akkor távolítsa el, és folytassa az öblítést. Panasz, tünet jelentkezése esetén forduljon szakorvoshoz. </w:t>
      </w:r>
    </w:p>
    <w:p w:rsidR="008E2F41" w:rsidRDefault="008E2F41" w:rsidP="008A3315">
      <w:pPr>
        <w:pStyle w:val="Szvegtrzsbehzssal"/>
        <w:ind w:left="0"/>
        <w:rPr>
          <w:rFonts w:ascii="Verdana" w:hAnsi="Verdana" w:cs="Calibri"/>
        </w:rPr>
      </w:pPr>
      <w:r w:rsidRPr="00601267">
        <w:rPr>
          <w:rFonts w:ascii="Verdana" w:hAnsi="Verdana" w:cs="Calibri"/>
          <w:b/>
        </w:rPr>
        <w:t>Lenyelés esetén:</w:t>
      </w:r>
      <w:r w:rsidRPr="00601267">
        <w:rPr>
          <w:rFonts w:ascii="Verdana" w:hAnsi="Verdana" w:cs="Calibri"/>
        </w:rPr>
        <w:t xml:space="preserve"> Azonnal forduljon orvoshoz és mutassa meg a termék dobozát, címkéjét vagy biztonsági adatlapját. Ne hánytassuk a beteget. </w:t>
      </w:r>
    </w:p>
    <w:p w:rsidR="00BC6A60" w:rsidRPr="00601267" w:rsidRDefault="00BC6A60" w:rsidP="008A3315">
      <w:pPr>
        <w:pStyle w:val="Szvegtrzsbehzssal"/>
        <w:ind w:left="0"/>
        <w:rPr>
          <w:rFonts w:ascii="Verdana" w:hAnsi="Verdana" w:cs="Calibri"/>
        </w:rPr>
      </w:pPr>
    </w:p>
    <w:p w:rsidR="008E2F41" w:rsidRDefault="008E2F41" w:rsidP="008A3315">
      <w:pPr>
        <w:pStyle w:val="Szvegtrzsbehzssal"/>
        <w:ind w:left="0"/>
        <w:rPr>
          <w:rFonts w:ascii="Verdana" w:hAnsi="Verdana" w:cs="Calibri"/>
        </w:rPr>
      </w:pPr>
      <w:r w:rsidRPr="00601267">
        <w:rPr>
          <w:rFonts w:ascii="Verdana" w:hAnsi="Verdana" w:cs="Calibri"/>
          <w:b/>
        </w:rPr>
        <w:t>4.2. A legfontosabb – akut és késleltetett – tünetek és hatások:</w:t>
      </w:r>
      <w:r w:rsidRPr="00601267">
        <w:rPr>
          <w:rFonts w:ascii="Verdana" w:hAnsi="Verdana" w:cs="Calibri"/>
        </w:rPr>
        <w:t xml:space="preserve"> A készítmény hatóanyaga </w:t>
      </w:r>
      <w:r w:rsidR="00686646" w:rsidRPr="00601267">
        <w:rPr>
          <w:rFonts w:ascii="Verdana" w:hAnsi="Verdana" w:cs="Calibri"/>
        </w:rPr>
        <w:t>Eucalyptus citriodora oil, hydrated, cyclized (Redefined from Mixture of cis- and trans-p-menthane-3,8 diol (CITRIODIOL)</w:t>
      </w:r>
      <w:r w:rsidRPr="00601267">
        <w:rPr>
          <w:rFonts w:ascii="Verdana" w:hAnsi="Verdana" w:cs="Calibri"/>
        </w:rPr>
        <w:t xml:space="preserve">. A termék rendeltetésszerű használata esetén egészségkárosító és környezetkárosító hatás kialakulása valószínűtlen. </w:t>
      </w:r>
      <w:r w:rsidR="00686646" w:rsidRPr="00601267">
        <w:rPr>
          <w:rFonts w:ascii="Verdana" w:hAnsi="Verdana" w:cs="Calibri"/>
        </w:rPr>
        <w:t>Szembe kerülés esetén súlyos szemirritáció léphet fel. Érzékenyebb személyeknél átmeneti bőrirritáció felléphet.</w:t>
      </w:r>
    </w:p>
    <w:p w:rsidR="00BC6A60" w:rsidRPr="00601267" w:rsidRDefault="00BC6A60" w:rsidP="008A3315">
      <w:pPr>
        <w:pStyle w:val="Szvegtrzsbehzssal"/>
        <w:ind w:left="0"/>
        <w:rPr>
          <w:rFonts w:ascii="Verdana" w:hAnsi="Verdana" w:cs="Calibri"/>
        </w:rPr>
      </w:pPr>
    </w:p>
    <w:p w:rsidR="008E2F41" w:rsidRPr="00601267" w:rsidRDefault="008E2F41" w:rsidP="008A3315">
      <w:pPr>
        <w:pStyle w:val="Szvegtrzsbehzssal"/>
        <w:ind w:left="0"/>
        <w:rPr>
          <w:rFonts w:ascii="Verdana" w:hAnsi="Verdana" w:cs="Calibri"/>
        </w:rPr>
      </w:pPr>
      <w:r w:rsidRPr="00601267">
        <w:rPr>
          <w:rFonts w:ascii="Verdana" w:hAnsi="Verdana" w:cs="Calibri"/>
          <w:b/>
        </w:rPr>
        <w:t>4.3. A szükséges azonnali orvosi ellátás és különleges ellátás jelzése:</w:t>
      </w:r>
      <w:r w:rsidRPr="00601267">
        <w:rPr>
          <w:rFonts w:ascii="Verdana" w:hAnsi="Verdana" w:cs="Calibri"/>
        </w:rPr>
        <w:t xml:space="preserve"> Esetleges mérgezés vagy annak gyanúja esetén azonnal orvoshoz kell fordulni és a címkét az orvosnak meg kell mutatni. </w:t>
      </w:r>
    </w:p>
    <w:p w:rsidR="008E2F41" w:rsidRPr="00601267" w:rsidRDefault="008E2F41" w:rsidP="008A3315">
      <w:pPr>
        <w:pStyle w:val="Szvegtrzsbehzssal"/>
        <w:ind w:left="0"/>
        <w:rPr>
          <w:rFonts w:ascii="Verdana" w:hAnsi="Verdana" w:cs="Calibri"/>
        </w:rPr>
      </w:pPr>
    </w:p>
    <w:p w:rsidR="008E2F41" w:rsidRPr="00601267" w:rsidRDefault="008E2F41" w:rsidP="008A3315">
      <w:pPr>
        <w:pStyle w:val="Szvegtrzsbehzssal"/>
        <w:ind w:left="0"/>
        <w:rPr>
          <w:rFonts w:ascii="Verdana" w:hAnsi="Verdana" w:cs="Calibri"/>
        </w:rPr>
      </w:pPr>
      <w:r w:rsidRPr="00601267">
        <w:rPr>
          <w:rFonts w:ascii="Verdana" w:hAnsi="Verdana" w:cs="Calibri"/>
          <w:b/>
        </w:rPr>
        <w:t>Megjegyzés az orvos számára:</w:t>
      </w:r>
      <w:r w:rsidRPr="00601267">
        <w:rPr>
          <w:rFonts w:ascii="Verdana" w:hAnsi="Verdana" w:cs="Calibri"/>
        </w:rPr>
        <w:t xml:space="preserve"> nincs adat</w:t>
      </w:r>
    </w:p>
    <w:p w:rsidR="008E2F41" w:rsidRPr="00601267" w:rsidRDefault="008E2F41" w:rsidP="008A3315">
      <w:pPr>
        <w:pStyle w:val="Szvegtrzsbehzssal"/>
        <w:ind w:left="0"/>
        <w:rPr>
          <w:rFonts w:ascii="Verdana" w:hAnsi="Verdana" w:cs="Calibri"/>
          <w:b/>
          <w:bCs/>
        </w:rPr>
      </w:pPr>
    </w:p>
    <w:p w:rsidR="008A3315" w:rsidRPr="0060126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Calibri"/>
          <w:b/>
          <w:snapToGrid w:val="0"/>
          <w:color w:val="FFFFFF"/>
          <w:sz w:val="24"/>
          <w:szCs w:val="24"/>
        </w:rPr>
      </w:pPr>
      <w:r w:rsidRPr="00601267">
        <w:rPr>
          <w:rFonts w:ascii="Verdana" w:hAnsi="Verdana" w:cs="Calibri"/>
          <w:b/>
          <w:snapToGrid w:val="0"/>
          <w:color w:val="FFFFFF"/>
          <w:sz w:val="24"/>
          <w:szCs w:val="24"/>
        </w:rPr>
        <w:t>5. szakasz: Tűzvédelmi intézkedések</w:t>
      </w:r>
    </w:p>
    <w:p w:rsidR="008A3315" w:rsidRPr="00601267" w:rsidRDefault="00146B1A" w:rsidP="008A3315">
      <w:pPr>
        <w:jc w:val="both"/>
        <w:rPr>
          <w:rFonts w:ascii="Verdana" w:hAnsi="Verdana" w:cs="Calibri"/>
          <w:snapToGrid w:val="0"/>
        </w:rPr>
      </w:pPr>
      <w:r w:rsidRPr="00601267">
        <w:rPr>
          <w:rFonts w:ascii="Verdana" w:hAnsi="Verdana" w:cs="Calibri"/>
          <w:snapToGrid w:val="0"/>
        </w:rPr>
        <w:t>A termék</w:t>
      </w:r>
      <w:r w:rsidR="008E2F41" w:rsidRPr="00601267">
        <w:rPr>
          <w:rFonts w:ascii="Verdana" w:hAnsi="Verdana" w:cs="Calibri"/>
          <w:snapToGrid w:val="0"/>
        </w:rPr>
        <w:t xml:space="preserve"> </w:t>
      </w:r>
      <w:r w:rsidRPr="00601267">
        <w:rPr>
          <w:rFonts w:ascii="Verdana" w:hAnsi="Verdana" w:cs="Calibri"/>
          <w:snapToGrid w:val="0"/>
        </w:rPr>
        <w:t>TŰZVESZÉLYES</w:t>
      </w:r>
      <w:r w:rsidR="008E2F41" w:rsidRPr="00601267">
        <w:rPr>
          <w:rFonts w:ascii="Verdana" w:hAnsi="Verdana" w:cs="Calibri"/>
          <w:snapToGrid w:val="0"/>
        </w:rPr>
        <w:t>!</w:t>
      </w:r>
      <w:r w:rsidRPr="00601267">
        <w:rPr>
          <w:rFonts w:ascii="Verdana" w:hAnsi="Verdana" w:cs="Calibri"/>
          <w:snapToGrid w:val="0"/>
        </w:rPr>
        <w:t xml:space="preserve"> Alkalmazásakor nyílt láng használata és a dohányzás tilos!</w:t>
      </w:r>
    </w:p>
    <w:p w:rsidR="008A3315" w:rsidRPr="00601267" w:rsidRDefault="008A3315" w:rsidP="008A3315">
      <w:pPr>
        <w:jc w:val="both"/>
        <w:rPr>
          <w:rFonts w:ascii="Verdana" w:hAnsi="Verdana" w:cs="Calibri"/>
          <w:snapToGrid w:val="0"/>
        </w:rPr>
      </w:pPr>
      <w:r w:rsidRPr="00601267">
        <w:rPr>
          <w:rFonts w:ascii="Verdana" w:hAnsi="Verdana" w:cs="Calibri"/>
          <w:b/>
          <w:snapToGrid w:val="0"/>
        </w:rPr>
        <w:t>5.1. Megfelelő oltóanyag:</w:t>
      </w:r>
      <w:r w:rsidRPr="00601267">
        <w:rPr>
          <w:rFonts w:ascii="Verdana" w:hAnsi="Verdana" w:cs="Calibri"/>
          <w:snapToGrid w:val="0"/>
        </w:rPr>
        <w:t xml:space="preserve"> szokásos oltóanyagok: szén-dioxid, oltópor, vízpermet, oltóhab. A környezetben égő anyagok alapján célszerű megállapítani.</w:t>
      </w:r>
    </w:p>
    <w:p w:rsidR="008A3315" w:rsidRDefault="008A3315" w:rsidP="007B593E">
      <w:pPr>
        <w:jc w:val="both"/>
        <w:rPr>
          <w:rFonts w:ascii="Verdana" w:hAnsi="Verdana" w:cs="Calibri"/>
          <w:snapToGrid w:val="0"/>
        </w:rPr>
      </w:pPr>
      <w:r w:rsidRPr="00601267">
        <w:rPr>
          <w:rFonts w:ascii="Verdana" w:hAnsi="Verdana" w:cs="Calibri"/>
          <w:b/>
          <w:snapToGrid w:val="0"/>
        </w:rPr>
        <w:t xml:space="preserve">Alkalmatlan oltóanyag: </w:t>
      </w:r>
      <w:r w:rsidRPr="00601267">
        <w:rPr>
          <w:rFonts w:ascii="Verdana" w:hAnsi="Verdana" w:cs="Calibri"/>
          <w:snapToGrid w:val="0"/>
        </w:rPr>
        <w:t>erős vízsugár.</w:t>
      </w:r>
      <w:r w:rsidR="00686646" w:rsidRPr="00601267">
        <w:rPr>
          <w:rFonts w:ascii="Verdana" w:hAnsi="Verdana" w:cs="Calibri"/>
          <w:snapToGrid w:val="0"/>
        </w:rPr>
        <w:t xml:space="preserve"> (a Citriodiol® nem oldódik vízben)</w:t>
      </w:r>
    </w:p>
    <w:p w:rsidR="007B593E" w:rsidRPr="00601267" w:rsidRDefault="007B593E" w:rsidP="007B593E">
      <w:pPr>
        <w:jc w:val="both"/>
        <w:rPr>
          <w:rFonts w:ascii="Verdana" w:hAnsi="Verdana" w:cs="Calibri"/>
          <w:snapToGrid w:val="0"/>
        </w:rPr>
      </w:pPr>
    </w:p>
    <w:p w:rsidR="008A3315" w:rsidRDefault="008A3315" w:rsidP="008A3315">
      <w:pPr>
        <w:spacing w:before="60"/>
        <w:jc w:val="both"/>
        <w:rPr>
          <w:rFonts w:ascii="Verdana" w:hAnsi="Verdana" w:cs="Calibri"/>
          <w:snapToGrid w:val="0"/>
        </w:rPr>
      </w:pPr>
      <w:r w:rsidRPr="00601267">
        <w:rPr>
          <w:rFonts w:ascii="Verdana" w:hAnsi="Verdana" w:cs="Calibri"/>
          <w:b/>
          <w:snapToGrid w:val="0"/>
        </w:rPr>
        <w:t>5.2. A keverékből származó különleges veszélyek</w:t>
      </w:r>
      <w:r w:rsidRPr="00601267">
        <w:rPr>
          <w:rFonts w:ascii="Verdana" w:hAnsi="Verdana" w:cs="Calibri"/>
          <w:snapToGrid w:val="0"/>
        </w:rPr>
        <w:t>: magas hőmérséklet hatására az égés és a bomlás során toxikus és irritáló gázok, gőzök szabadulhatnak fel, pl.: szén-monoxid, szén-dioxid és nitrogén-oxidok.</w:t>
      </w:r>
    </w:p>
    <w:p w:rsidR="007B593E" w:rsidRPr="00601267" w:rsidRDefault="007B593E" w:rsidP="008A3315">
      <w:pPr>
        <w:spacing w:before="60"/>
        <w:jc w:val="both"/>
        <w:rPr>
          <w:rFonts w:ascii="Verdana" w:hAnsi="Verdana" w:cs="Calibri"/>
          <w:snapToGrid w:val="0"/>
        </w:rPr>
      </w:pPr>
    </w:p>
    <w:p w:rsidR="008A3315" w:rsidRPr="00601267" w:rsidRDefault="008A3315" w:rsidP="008A3315">
      <w:pPr>
        <w:pStyle w:val="Default"/>
        <w:spacing w:before="60"/>
        <w:jc w:val="both"/>
        <w:rPr>
          <w:rFonts w:ascii="Verdana" w:hAnsi="Verdana" w:cs="Calibri"/>
          <w:snapToGrid w:val="0"/>
          <w:color w:val="auto"/>
          <w:spacing w:val="-2"/>
          <w:sz w:val="20"/>
          <w:szCs w:val="20"/>
        </w:rPr>
      </w:pPr>
      <w:r w:rsidRPr="00601267">
        <w:rPr>
          <w:rFonts w:ascii="Verdana" w:hAnsi="Verdana" w:cs="Calibri"/>
          <w:b/>
          <w:snapToGrid w:val="0"/>
          <w:color w:val="auto"/>
          <w:spacing w:val="-2"/>
          <w:sz w:val="20"/>
          <w:szCs w:val="20"/>
        </w:rPr>
        <w:t>5.3. Tűzoltóknak szóló javaslat:</w:t>
      </w:r>
      <w:r w:rsidRPr="00601267">
        <w:rPr>
          <w:rFonts w:ascii="Verdana" w:hAnsi="Verdana" w:cs="Calibri"/>
          <w:snapToGrid w:val="0"/>
          <w:color w:val="auto"/>
          <w:spacing w:val="-2"/>
          <w:sz w:val="20"/>
          <w:szCs w:val="20"/>
        </w:rPr>
        <w:t xml:space="preserve"> teljes védőfelszerelés és a környezet levegőjétől független légzőkészülék szükséges, ha a keletkező gőzök, égéstermékek expozíciójának veszélye fennáll. </w:t>
      </w:r>
    </w:p>
    <w:p w:rsidR="00ED6BEC" w:rsidRPr="00601267" w:rsidRDefault="00ED6BEC" w:rsidP="008A3315">
      <w:pPr>
        <w:pStyle w:val="Default"/>
        <w:spacing w:before="60"/>
        <w:jc w:val="both"/>
        <w:rPr>
          <w:rFonts w:ascii="Verdana" w:hAnsi="Verdana" w:cs="Calibri"/>
          <w:snapToGrid w:val="0"/>
          <w:spacing w:val="-2"/>
        </w:rPr>
      </w:pPr>
    </w:p>
    <w:p w:rsidR="008A3315" w:rsidRPr="0060126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Calibri"/>
          <w:b/>
          <w:snapToGrid w:val="0"/>
          <w:color w:val="FFFFFF"/>
          <w:sz w:val="24"/>
          <w:szCs w:val="24"/>
        </w:rPr>
      </w:pPr>
      <w:r w:rsidRPr="00601267">
        <w:rPr>
          <w:rFonts w:ascii="Verdana" w:hAnsi="Verdana" w:cs="Calibri"/>
          <w:b/>
          <w:snapToGrid w:val="0"/>
          <w:color w:val="FFFFFF"/>
          <w:sz w:val="24"/>
          <w:szCs w:val="24"/>
        </w:rPr>
        <w:lastRenderedPageBreak/>
        <w:t>6. szakasz: Intézkedések véletlenszerű expozíciónál</w:t>
      </w:r>
    </w:p>
    <w:p w:rsidR="008E2F41" w:rsidRPr="00601267" w:rsidRDefault="008E2F41" w:rsidP="008A3315">
      <w:pPr>
        <w:jc w:val="both"/>
        <w:rPr>
          <w:rFonts w:ascii="Verdana" w:hAnsi="Verdana" w:cs="Calibri"/>
        </w:rPr>
      </w:pPr>
      <w:r w:rsidRPr="00601267">
        <w:rPr>
          <w:rFonts w:ascii="Verdana" w:hAnsi="Verdana" w:cs="Calibri"/>
        </w:rPr>
        <w:t xml:space="preserve">Akadályozzuk meg az élővizek és a talaj beszennyeződését! </w:t>
      </w:r>
    </w:p>
    <w:p w:rsidR="008E2F41" w:rsidRPr="00601267" w:rsidRDefault="008E2F41" w:rsidP="008A3315">
      <w:pPr>
        <w:jc w:val="both"/>
        <w:rPr>
          <w:rFonts w:ascii="Verdana" w:hAnsi="Verdana" w:cs="Calibri"/>
          <w:b/>
        </w:rPr>
      </w:pPr>
      <w:r w:rsidRPr="00601267">
        <w:rPr>
          <w:rFonts w:ascii="Verdana" w:hAnsi="Verdana" w:cs="Calibri"/>
          <w:b/>
        </w:rPr>
        <w:t xml:space="preserve">6.1. Személyi óvintézkedések, egyéni védőeszközök és vészhelyzeti eljárások </w:t>
      </w:r>
    </w:p>
    <w:p w:rsidR="008E2F41" w:rsidRPr="00601267" w:rsidRDefault="008E2F41" w:rsidP="008A3315">
      <w:pPr>
        <w:jc w:val="both"/>
        <w:rPr>
          <w:rFonts w:ascii="Verdana" w:hAnsi="Verdana" w:cs="Calibri"/>
        </w:rPr>
      </w:pPr>
      <w:r w:rsidRPr="00601267">
        <w:rPr>
          <w:rFonts w:ascii="Verdana" w:hAnsi="Verdana" w:cs="Calibri"/>
        </w:rPr>
        <w:t xml:space="preserve">Mechanikusan össze kell szedni és fel kell itatni a kiömlött, szétszóródott terméket az erre alkalmas anyaggal (pl. száraz homok, forgács, stb.), kerüljük a termékkel történő további expozíciót! A kiszóródott készítményt a megfelelő óvintézkedések betartása mellett, a jogszabályi előírásoknak megfelelő edényzetben, konténerben kell gyűjteni és biztonságos helyen tárolni. </w:t>
      </w:r>
    </w:p>
    <w:p w:rsidR="008E2F41" w:rsidRPr="00601267" w:rsidRDefault="008E2F41" w:rsidP="008A3315">
      <w:pPr>
        <w:jc w:val="both"/>
        <w:rPr>
          <w:rFonts w:ascii="Verdana" w:hAnsi="Verdana" w:cs="Calibri"/>
        </w:rPr>
      </w:pPr>
      <w:r w:rsidRPr="00601267">
        <w:rPr>
          <w:rFonts w:ascii="Verdana" w:hAnsi="Verdana" w:cs="Calibri"/>
          <w:b/>
        </w:rPr>
        <w:t>Nem sürgősségi ellátó személyzet esetében:</w:t>
      </w:r>
      <w:r w:rsidRPr="00601267">
        <w:rPr>
          <w:rFonts w:ascii="Verdana" w:hAnsi="Verdana" w:cs="Calibri"/>
        </w:rPr>
        <w:t xml:space="preserve"> lásd mint fent. </w:t>
      </w:r>
    </w:p>
    <w:p w:rsidR="008E2F41" w:rsidRDefault="008E2F41" w:rsidP="008A3315">
      <w:pPr>
        <w:jc w:val="both"/>
        <w:rPr>
          <w:rFonts w:ascii="Verdana" w:hAnsi="Verdana" w:cs="Calibri"/>
        </w:rPr>
      </w:pPr>
      <w:r w:rsidRPr="00601267">
        <w:rPr>
          <w:rFonts w:ascii="Verdana" w:hAnsi="Verdana" w:cs="Calibri"/>
          <w:b/>
        </w:rPr>
        <w:t>Sürgősségi ellátók esetében:</w:t>
      </w:r>
      <w:r w:rsidRPr="00601267">
        <w:rPr>
          <w:rFonts w:ascii="Verdana" w:hAnsi="Verdana" w:cs="Calibri"/>
        </w:rPr>
        <w:t xml:space="preserve"> személyi védőfelszerelés szükséges. A mentesítést csak erre kiképzett személy végezheti. </w:t>
      </w:r>
    </w:p>
    <w:p w:rsidR="007B593E" w:rsidRPr="00601267" w:rsidRDefault="007B593E" w:rsidP="008A3315">
      <w:pPr>
        <w:jc w:val="both"/>
        <w:rPr>
          <w:rFonts w:ascii="Verdana" w:hAnsi="Verdana" w:cs="Calibri"/>
        </w:rPr>
      </w:pPr>
    </w:p>
    <w:p w:rsidR="008E2F41" w:rsidRPr="00601267" w:rsidRDefault="008E2F41" w:rsidP="008A3315">
      <w:pPr>
        <w:jc w:val="both"/>
        <w:rPr>
          <w:rFonts w:ascii="Verdana" w:hAnsi="Verdana" w:cs="Calibri"/>
        </w:rPr>
      </w:pPr>
      <w:r w:rsidRPr="00601267">
        <w:rPr>
          <w:rFonts w:ascii="Verdana" w:hAnsi="Verdana" w:cs="Calibri"/>
          <w:b/>
        </w:rPr>
        <w:t>6.2. Környezetvédelmi óvintézkedések</w:t>
      </w:r>
      <w:r w:rsidRPr="00601267">
        <w:rPr>
          <w:rFonts w:ascii="Verdana" w:hAnsi="Verdana" w:cs="Calibri"/>
        </w:rPr>
        <w:t xml:space="preserve"> </w:t>
      </w:r>
    </w:p>
    <w:p w:rsidR="008E2F41" w:rsidRDefault="008E2F41" w:rsidP="008A3315">
      <w:pPr>
        <w:jc w:val="both"/>
        <w:rPr>
          <w:rFonts w:ascii="Verdana" w:hAnsi="Verdana" w:cs="Calibri"/>
        </w:rPr>
      </w:pPr>
      <w:r w:rsidRPr="00601267">
        <w:rPr>
          <w:rFonts w:ascii="Verdana" w:hAnsi="Verdana" w:cs="Calibri"/>
        </w:rPr>
        <w:t xml:space="preserve">A szennyezett terület tisztítását mielőbb el kell végezni, a készítményt pl. felitatással, felszívással, a gyűjtésre megfelelő edényzetben kell elhelyezni. A szennyezett terület vizes-tisztítószeres mosásakor ügyelni kell arra, hogy a mosóvíz ne jusson a csatornába. A készítmény vízbe/talajba jutásakor annak megfelelő ártalmatlanításáról gondolkodni kell. </w:t>
      </w:r>
    </w:p>
    <w:p w:rsidR="007B593E" w:rsidRPr="00601267" w:rsidRDefault="007B593E" w:rsidP="008A3315">
      <w:pPr>
        <w:jc w:val="both"/>
        <w:rPr>
          <w:rFonts w:ascii="Verdana" w:hAnsi="Verdana" w:cs="Calibri"/>
        </w:rPr>
      </w:pPr>
    </w:p>
    <w:p w:rsidR="008E2F41" w:rsidRPr="00601267" w:rsidRDefault="008E2F41" w:rsidP="008A3315">
      <w:pPr>
        <w:jc w:val="both"/>
        <w:rPr>
          <w:rFonts w:ascii="Verdana" w:hAnsi="Verdana" w:cs="Calibri"/>
        </w:rPr>
      </w:pPr>
      <w:r w:rsidRPr="00601267">
        <w:rPr>
          <w:rFonts w:ascii="Verdana" w:hAnsi="Verdana" w:cs="Calibri"/>
          <w:b/>
        </w:rPr>
        <w:t>6.3. A területi elhatárolás és a szennyezés mentesítés módszerei és anyagai</w:t>
      </w:r>
      <w:r w:rsidRPr="00601267">
        <w:rPr>
          <w:rFonts w:ascii="Verdana" w:hAnsi="Verdana" w:cs="Calibri"/>
        </w:rPr>
        <w:t xml:space="preserve"> </w:t>
      </w:r>
    </w:p>
    <w:p w:rsidR="008E2F41" w:rsidRDefault="008E2F41" w:rsidP="008A3315">
      <w:pPr>
        <w:jc w:val="both"/>
        <w:rPr>
          <w:rFonts w:ascii="Verdana" w:hAnsi="Verdana" w:cs="Calibri"/>
        </w:rPr>
      </w:pPr>
      <w:r w:rsidRPr="00601267">
        <w:rPr>
          <w:rFonts w:ascii="Verdana" w:hAnsi="Verdana" w:cs="Calibri"/>
        </w:rPr>
        <w:t xml:space="preserve">A szétszóródott terméket mechanikusan és lehetőleg maradékmentesen és felporzás mentesen össze kell söpörni, lapátolni, fel kell itatni, megfelelő tárolóedénybe helyezni és megsemmisíttetni. Háztartásban történő használat esetén kommunális hulladékként lehet kezelni. </w:t>
      </w:r>
    </w:p>
    <w:p w:rsidR="007B593E" w:rsidRPr="00601267" w:rsidRDefault="007B593E" w:rsidP="008A3315">
      <w:pPr>
        <w:jc w:val="both"/>
        <w:rPr>
          <w:rFonts w:ascii="Verdana" w:hAnsi="Verdana" w:cs="Calibri"/>
        </w:rPr>
      </w:pPr>
    </w:p>
    <w:p w:rsidR="008E2F41" w:rsidRPr="00601267" w:rsidRDefault="008E2F41" w:rsidP="008A3315">
      <w:pPr>
        <w:jc w:val="both"/>
        <w:rPr>
          <w:rFonts w:ascii="Verdana" w:hAnsi="Verdana" w:cs="Calibri"/>
          <w:b/>
          <w:snapToGrid w:val="0"/>
        </w:rPr>
      </w:pPr>
      <w:r w:rsidRPr="00601267">
        <w:rPr>
          <w:rFonts w:ascii="Verdana" w:hAnsi="Verdana" w:cs="Calibri"/>
          <w:b/>
        </w:rPr>
        <w:t>6.4. Hivatkozás más szakaszokra:</w:t>
      </w:r>
      <w:r w:rsidRPr="00601267">
        <w:rPr>
          <w:rFonts w:ascii="Verdana" w:hAnsi="Verdana" w:cs="Calibri"/>
        </w:rPr>
        <w:t xml:space="preserve"> lásd még a 8. és 13. szakaszokat</w:t>
      </w:r>
    </w:p>
    <w:p w:rsidR="00ED6BEC" w:rsidRPr="00601267" w:rsidRDefault="00ED6BEC" w:rsidP="008A3315">
      <w:pPr>
        <w:spacing w:before="60"/>
        <w:jc w:val="both"/>
        <w:rPr>
          <w:rFonts w:ascii="Verdana" w:hAnsi="Verdana" w:cs="Calibri"/>
          <w:snapToGrid w:val="0"/>
        </w:rPr>
      </w:pPr>
    </w:p>
    <w:p w:rsidR="008A3315" w:rsidRPr="0060126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Calibri"/>
          <w:b/>
          <w:snapToGrid w:val="0"/>
          <w:color w:val="FFFFFF"/>
          <w:sz w:val="24"/>
          <w:szCs w:val="24"/>
        </w:rPr>
      </w:pPr>
      <w:r w:rsidRPr="00601267">
        <w:rPr>
          <w:rFonts w:ascii="Verdana" w:hAnsi="Verdana" w:cs="Calibri"/>
          <w:b/>
          <w:snapToGrid w:val="0"/>
          <w:color w:val="FFFFFF"/>
          <w:sz w:val="24"/>
          <w:szCs w:val="24"/>
        </w:rPr>
        <w:t>7. szakasz: Kezelés és tárolás</w:t>
      </w:r>
    </w:p>
    <w:p w:rsidR="00845E1F" w:rsidRPr="00601267" w:rsidRDefault="008E2F41" w:rsidP="008A3315">
      <w:pPr>
        <w:pStyle w:val="Szvegtrzsbehzssal"/>
        <w:ind w:left="0"/>
        <w:rPr>
          <w:rFonts w:ascii="Verdana" w:hAnsi="Verdana" w:cs="Calibri"/>
        </w:rPr>
      </w:pPr>
      <w:r w:rsidRPr="00601267">
        <w:rPr>
          <w:rFonts w:ascii="Verdana" w:hAnsi="Verdana" w:cs="Calibri"/>
        </w:rPr>
        <w:t>A termék kizáról</w:t>
      </w:r>
      <w:r w:rsidR="00686646" w:rsidRPr="00601267">
        <w:rPr>
          <w:rFonts w:ascii="Verdana" w:hAnsi="Verdana" w:cs="Calibri"/>
        </w:rPr>
        <w:t xml:space="preserve">ag csípőszúnyogok (pl. Aedes, </w:t>
      </w:r>
      <w:r w:rsidRPr="00601267">
        <w:rPr>
          <w:rFonts w:ascii="Verdana" w:hAnsi="Verdana" w:cs="Calibri"/>
        </w:rPr>
        <w:t xml:space="preserve">Culex </w:t>
      </w:r>
      <w:r w:rsidR="00686646" w:rsidRPr="00601267">
        <w:rPr>
          <w:rFonts w:ascii="Verdana" w:hAnsi="Verdana" w:cs="Calibri"/>
        </w:rPr>
        <w:t xml:space="preserve">és Anopheles </w:t>
      </w:r>
      <w:r w:rsidRPr="00601267">
        <w:rPr>
          <w:rFonts w:ascii="Verdana" w:hAnsi="Verdana" w:cs="Calibri"/>
        </w:rPr>
        <w:t>fajok) és kullancso</w:t>
      </w:r>
      <w:r w:rsidR="004B34F6" w:rsidRPr="00601267">
        <w:rPr>
          <w:rFonts w:ascii="Verdana" w:hAnsi="Verdana" w:cs="Calibri"/>
        </w:rPr>
        <w:t>k (pl. közönséges kullancs – Ixo</w:t>
      </w:r>
      <w:r w:rsidRPr="00601267">
        <w:rPr>
          <w:rFonts w:ascii="Verdana" w:hAnsi="Verdana" w:cs="Calibri"/>
        </w:rPr>
        <w:t>des ricinus) riasztására a használati utasításban foglalt</w:t>
      </w:r>
      <w:r w:rsidR="00686646" w:rsidRPr="00601267">
        <w:rPr>
          <w:rFonts w:ascii="Verdana" w:hAnsi="Verdana" w:cs="Calibri"/>
        </w:rPr>
        <w:t xml:space="preserve">ak szerint használható fel, </w:t>
      </w:r>
      <w:r w:rsidRPr="00601267">
        <w:rPr>
          <w:rFonts w:ascii="Verdana" w:hAnsi="Verdana" w:cs="Calibri"/>
        </w:rPr>
        <w:t xml:space="preserve">nyílt térben! </w:t>
      </w:r>
    </w:p>
    <w:p w:rsidR="00845E1F" w:rsidRPr="00601267" w:rsidRDefault="008E2F41" w:rsidP="008A3315">
      <w:pPr>
        <w:pStyle w:val="Szvegtrzsbehzssal"/>
        <w:ind w:left="0"/>
        <w:rPr>
          <w:rFonts w:ascii="Verdana" w:hAnsi="Verdana" w:cs="Calibri"/>
        </w:rPr>
      </w:pPr>
      <w:r w:rsidRPr="00601267">
        <w:rPr>
          <w:rFonts w:ascii="Verdana" w:hAnsi="Verdana" w:cs="Calibri"/>
        </w:rPr>
        <w:t xml:space="preserve">Körültekintően végzett munkával kerüljük el a készítménnyel történő expozíciót: a szembe, orrba, szájba, nyílt sebbe kerülését és lenyelését. </w:t>
      </w:r>
    </w:p>
    <w:p w:rsidR="00845E1F" w:rsidRPr="00601267" w:rsidRDefault="008E2F41" w:rsidP="008A3315">
      <w:pPr>
        <w:pStyle w:val="Szvegtrzsbehzssal"/>
        <w:ind w:left="0"/>
        <w:rPr>
          <w:rFonts w:ascii="Verdana" w:hAnsi="Verdana" w:cs="Calibri"/>
        </w:rPr>
      </w:pPr>
      <w:r w:rsidRPr="00601267">
        <w:rPr>
          <w:rFonts w:ascii="Verdana" w:hAnsi="Verdana" w:cs="Calibri"/>
        </w:rPr>
        <w:t xml:space="preserve">Alkalmazása közben enni, inni, dohányozni nem szabad! </w:t>
      </w:r>
    </w:p>
    <w:p w:rsidR="008A3315" w:rsidRPr="00601267" w:rsidRDefault="008E2F41" w:rsidP="008A3315">
      <w:pPr>
        <w:pStyle w:val="Szvegtrzsbehzssal"/>
        <w:ind w:left="0"/>
        <w:rPr>
          <w:rFonts w:ascii="Verdana" w:hAnsi="Verdana" w:cs="Calibri"/>
        </w:rPr>
      </w:pPr>
      <w:r w:rsidRPr="00601267">
        <w:rPr>
          <w:rFonts w:ascii="Verdana" w:hAnsi="Verdana" w:cs="Calibri"/>
        </w:rPr>
        <w:t>Alkalmazása után alapos szappannal történő kézmosás szükséges</w:t>
      </w:r>
      <w:r w:rsidR="008A3315" w:rsidRPr="00601267">
        <w:rPr>
          <w:rFonts w:ascii="Verdana" w:hAnsi="Verdana" w:cs="Calibri"/>
        </w:rPr>
        <w:t>.</w:t>
      </w:r>
    </w:p>
    <w:p w:rsidR="008A3315" w:rsidRDefault="008A3315" w:rsidP="008A3315">
      <w:pPr>
        <w:pStyle w:val="Szvegtrzsbehzssal"/>
        <w:spacing w:before="40"/>
        <w:ind w:left="0"/>
        <w:rPr>
          <w:rFonts w:ascii="Verdana" w:hAnsi="Verdana" w:cs="Calibri"/>
        </w:rPr>
      </w:pPr>
      <w:r w:rsidRPr="00601267">
        <w:rPr>
          <w:rFonts w:ascii="Verdana" w:hAnsi="Verdana" w:cs="Calibri"/>
          <w:b/>
        </w:rPr>
        <w:t xml:space="preserve">7.1. A biztonságos kezelésre irányuló óvintézkedések: </w:t>
      </w:r>
      <w:r w:rsidR="008E2F41" w:rsidRPr="00601267">
        <w:rPr>
          <w:rFonts w:ascii="Verdana" w:hAnsi="Verdana" w:cs="Calibri"/>
        </w:rPr>
        <w:t xml:space="preserve">kerüljük a termékkel történő expozíciót: szembe, orrba, szájba és nyílt sebbe ne jusson. Ne használjuk sérült vagy napégette bőrön. Akinek a bőre a készítmény hatására allergiás elváltozást (bőrpír, kiütés) mutat, annak azt bő, szappanos vízzel azonnal le kell mosni. Ne használjuk zárt térben. A csípésveszély elmúltával, illetve a szabadból bejöve, a kezelt bőrfelületet szappanos vízzel mossuk le. </w:t>
      </w:r>
    </w:p>
    <w:p w:rsidR="007B593E" w:rsidRPr="00601267" w:rsidRDefault="007B593E" w:rsidP="008A3315">
      <w:pPr>
        <w:pStyle w:val="Szvegtrzsbehzssal"/>
        <w:spacing w:before="40"/>
        <w:ind w:left="0"/>
        <w:rPr>
          <w:rFonts w:ascii="Verdana" w:hAnsi="Verdana" w:cs="Calibri"/>
        </w:rPr>
      </w:pPr>
    </w:p>
    <w:p w:rsidR="008A3315" w:rsidRPr="00601267" w:rsidRDefault="008A3315" w:rsidP="008A3315">
      <w:pPr>
        <w:pStyle w:val="Szvegtrzsbehzssal"/>
        <w:spacing w:before="40"/>
        <w:ind w:left="0"/>
        <w:rPr>
          <w:rFonts w:ascii="Verdana" w:hAnsi="Verdana" w:cs="Calibri"/>
          <w:b/>
        </w:rPr>
      </w:pPr>
      <w:r w:rsidRPr="00601267">
        <w:rPr>
          <w:rFonts w:ascii="Verdana" w:hAnsi="Verdana" w:cs="Calibri"/>
          <w:b/>
        </w:rPr>
        <w:t>7.2. A biztonságos tárolás feltételei, az esetleges összeférhetetlenséggel együtt</w:t>
      </w:r>
    </w:p>
    <w:p w:rsidR="008A3315" w:rsidRDefault="008E2F41" w:rsidP="008A3315">
      <w:pPr>
        <w:pStyle w:val="Szvegtrzsbehzssal"/>
        <w:ind w:left="0"/>
        <w:rPr>
          <w:rFonts w:ascii="Verdana" w:hAnsi="Verdana" w:cs="Calibri"/>
        </w:rPr>
      </w:pPr>
      <w:r w:rsidRPr="00601267">
        <w:rPr>
          <w:rFonts w:ascii="Verdana" w:hAnsi="Verdana" w:cs="Calibri"/>
        </w:rPr>
        <w:t>A készítményt eredeti zárt csomagolásban, száraz, hűvös, maximum 35 oC hőmérsékleten, sugárzó hőtől védett helyen, élelmiszerektől, italtól, takarmánytól és inkompatibilis anyagoktól elkülönítve kell tárolni. Felhasználható: a gyártástól számítva 2 évig. A gyártás időpontja a terméken feltüntetve. Gyerekek, illetéktelen személyek, haszonállatok, háziállatok ne férhessenek hozzá</w:t>
      </w:r>
      <w:r w:rsidR="008A3315" w:rsidRPr="00601267">
        <w:rPr>
          <w:rFonts w:ascii="Verdana" w:hAnsi="Verdana" w:cs="Calibri"/>
        </w:rPr>
        <w:t>.</w:t>
      </w:r>
    </w:p>
    <w:p w:rsidR="007B593E" w:rsidRPr="00601267" w:rsidRDefault="007B593E" w:rsidP="008A3315">
      <w:pPr>
        <w:pStyle w:val="Szvegtrzsbehzssal"/>
        <w:ind w:left="0"/>
        <w:rPr>
          <w:rFonts w:ascii="Verdana" w:hAnsi="Verdana" w:cs="Calibri"/>
        </w:rPr>
      </w:pPr>
    </w:p>
    <w:p w:rsidR="008A3315" w:rsidRPr="00601267" w:rsidRDefault="008A3315" w:rsidP="008A3315">
      <w:pPr>
        <w:pStyle w:val="Szvegtrzsbehzssal"/>
        <w:spacing w:before="40"/>
        <w:ind w:left="0"/>
        <w:rPr>
          <w:rFonts w:ascii="Verdana" w:hAnsi="Verdana" w:cs="Calibri"/>
        </w:rPr>
      </w:pPr>
      <w:r w:rsidRPr="00601267">
        <w:rPr>
          <w:rFonts w:ascii="Verdana" w:hAnsi="Verdana" w:cs="Calibri"/>
          <w:b/>
        </w:rPr>
        <w:t xml:space="preserve">7.3. Meghatározott végfelhasználás (végfelhasználások): </w:t>
      </w:r>
      <w:r w:rsidR="008E2F41" w:rsidRPr="00601267">
        <w:rPr>
          <w:rFonts w:ascii="Verdana" w:hAnsi="Verdana" w:cs="Calibri"/>
        </w:rPr>
        <w:t>biocid termék,</w:t>
      </w:r>
      <w:r w:rsidR="00845E1F" w:rsidRPr="00601267">
        <w:rPr>
          <w:rFonts w:ascii="Verdana" w:hAnsi="Verdana" w:cs="Calibri"/>
        </w:rPr>
        <w:t xml:space="preserve"> szúnyog- és kullancsriasztó folyadék</w:t>
      </w:r>
      <w:r w:rsidR="008E2F41" w:rsidRPr="00601267">
        <w:rPr>
          <w:rFonts w:ascii="Verdana" w:hAnsi="Verdana" w:cs="Calibri"/>
        </w:rPr>
        <w:t xml:space="preserve"> lakossági felhasználóknak. A felhasználók mindig olvassák el a használati útmutatót, és tartsák be a biztonságos kezelésre és felhasználásra vonatkozó utasításokat</w:t>
      </w:r>
      <w:r w:rsidRPr="00601267">
        <w:rPr>
          <w:rFonts w:ascii="Verdana" w:hAnsi="Verdana" w:cs="Calibri"/>
        </w:rPr>
        <w:t xml:space="preserve">. </w:t>
      </w:r>
    </w:p>
    <w:p w:rsidR="00ED6BEC" w:rsidRPr="00601267" w:rsidRDefault="00ED6BEC" w:rsidP="008A3315">
      <w:pPr>
        <w:pStyle w:val="Szvegtrzsbehzssal"/>
        <w:spacing w:before="40"/>
        <w:ind w:left="0"/>
        <w:rPr>
          <w:rFonts w:ascii="Verdana" w:hAnsi="Verdana" w:cs="Calibri"/>
        </w:rPr>
      </w:pPr>
    </w:p>
    <w:p w:rsidR="008A3315" w:rsidRPr="0060126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Calibri"/>
          <w:b/>
          <w:snapToGrid w:val="0"/>
          <w:color w:val="FFFFFF"/>
          <w:sz w:val="24"/>
          <w:szCs w:val="24"/>
        </w:rPr>
      </w:pPr>
      <w:r w:rsidRPr="00601267">
        <w:rPr>
          <w:rFonts w:ascii="Verdana" w:hAnsi="Verdana" w:cs="Calibri"/>
          <w:b/>
          <w:snapToGrid w:val="0"/>
          <w:color w:val="FFFFFF"/>
          <w:sz w:val="24"/>
          <w:szCs w:val="24"/>
        </w:rPr>
        <w:lastRenderedPageBreak/>
        <w:t>8. szakasz: Az expozíció ellenőrzés/egyéni védelem</w:t>
      </w:r>
    </w:p>
    <w:p w:rsidR="007B593E" w:rsidRPr="00601267" w:rsidRDefault="008E2F41" w:rsidP="008A3315">
      <w:pPr>
        <w:pStyle w:val="Szvegtrzsbehzssal"/>
        <w:ind w:left="0"/>
        <w:rPr>
          <w:rFonts w:ascii="Verdana" w:hAnsi="Verdana" w:cs="Calibri"/>
        </w:rPr>
      </w:pPr>
      <w:r w:rsidRPr="00601267">
        <w:rPr>
          <w:rFonts w:ascii="Verdana" w:hAnsi="Verdana" w:cs="Calibri"/>
        </w:rPr>
        <w:t>Felhasználás előtt olvassa el a használati utasítást! Hatóanyag tartalma alapján III. forgalmazási kategóriájú, szabadforgalmú irtószernek minősül. A használati utasítás betartása mellett különleges intézkedést nem igényel.</w:t>
      </w:r>
    </w:p>
    <w:p w:rsidR="008A3315" w:rsidRPr="00601267" w:rsidRDefault="008A3315" w:rsidP="008A3315">
      <w:pPr>
        <w:pStyle w:val="Szvegtrzsbehzssal"/>
        <w:ind w:left="0"/>
        <w:rPr>
          <w:rFonts w:ascii="Verdana" w:hAnsi="Verdana" w:cs="Calibri"/>
          <w:b/>
        </w:rPr>
      </w:pPr>
      <w:r w:rsidRPr="00601267">
        <w:rPr>
          <w:rFonts w:ascii="Verdana" w:hAnsi="Verdana" w:cs="Calibri"/>
          <w:b/>
        </w:rPr>
        <w:t>8.1. Ellenőrzési paraméterek</w:t>
      </w:r>
    </w:p>
    <w:p w:rsidR="008A3315" w:rsidRDefault="008A3315" w:rsidP="008A3315">
      <w:pPr>
        <w:pStyle w:val="Szvegtrzsbehzssal"/>
        <w:ind w:left="0"/>
        <w:rPr>
          <w:rFonts w:ascii="Verdana" w:hAnsi="Verdana" w:cs="Calibri"/>
        </w:rPr>
      </w:pPr>
      <w:r w:rsidRPr="00601267">
        <w:rPr>
          <w:rFonts w:ascii="Verdana" w:hAnsi="Verdana" w:cs="Calibri"/>
          <w:b/>
        </w:rPr>
        <w:t xml:space="preserve">Foglalkozási expozíciós határértékek: </w:t>
      </w:r>
      <w:r w:rsidRPr="00601267">
        <w:rPr>
          <w:rFonts w:ascii="Verdana" w:hAnsi="Verdana" w:cs="Calibri"/>
        </w:rPr>
        <w:t xml:space="preserve">a munkahelyi levegőben megengedett érték: nincs megállapítva a termék összetevőire. </w:t>
      </w:r>
    </w:p>
    <w:p w:rsidR="007B593E" w:rsidRPr="00601267" w:rsidRDefault="007B593E" w:rsidP="008A3315">
      <w:pPr>
        <w:pStyle w:val="Szvegtrzsbehzssal"/>
        <w:ind w:left="0"/>
        <w:rPr>
          <w:rFonts w:ascii="Verdana" w:hAnsi="Verdana" w:cs="Calibri"/>
        </w:rPr>
      </w:pPr>
    </w:p>
    <w:p w:rsidR="008A3315" w:rsidRPr="00601267" w:rsidRDefault="008A3315" w:rsidP="00ED6BEC">
      <w:pPr>
        <w:pStyle w:val="Szvegtrzsbehzssal"/>
        <w:spacing w:before="60"/>
        <w:ind w:left="0"/>
        <w:rPr>
          <w:rFonts w:ascii="Verdana" w:hAnsi="Verdana" w:cs="Calibri"/>
          <w:b/>
        </w:rPr>
      </w:pPr>
      <w:r w:rsidRPr="00601267">
        <w:rPr>
          <w:rFonts w:ascii="Verdana" w:hAnsi="Verdana" w:cs="Calibri"/>
          <w:b/>
        </w:rPr>
        <w:t>8.2. Az expozíció ellenőrzése</w:t>
      </w:r>
    </w:p>
    <w:p w:rsidR="008A3315" w:rsidRPr="00601267" w:rsidRDefault="008A3315" w:rsidP="008A3315">
      <w:pPr>
        <w:pStyle w:val="Szvegtrzsbehzssal"/>
        <w:ind w:left="0"/>
        <w:rPr>
          <w:rFonts w:ascii="Verdana" w:hAnsi="Verdana" w:cs="Calibri"/>
        </w:rPr>
      </w:pPr>
      <w:r w:rsidRPr="00601267">
        <w:rPr>
          <w:rFonts w:ascii="Verdana" w:hAnsi="Verdana" w:cs="Calibri"/>
          <w:b/>
        </w:rPr>
        <w:t>Műszaki intézkedés:</w:t>
      </w:r>
      <w:r w:rsidR="00ED6BEC" w:rsidRPr="00601267">
        <w:rPr>
          <w:rFonts w:ascii="Verdana" w:hAnsi="Verdana" w:cs="Calibri"/>
          <w:b/>
        </w:rPr>
        <w:t xml:space="preserve"> </w:t>
      </w:r>
      <w:r w:rsidRPr="00601267">
        <w:rPr>
          <w:rFonts w:ascii="Verdana" w:hAnsi="Verdana" w:cs="Calibri"/>
        </w:rPr>
        <w:t>nem szükséges</w:t>
      </w:r>
      <w:r w:rsidR="00825CFE" w:rsidRPr="00601267">
        <w:rPr>
          <w:rFonts w:ascii="Verdana" w:hAnsi="Verdana" w:cs="Calibri"/>
        </w:rPr>
        <w:t>.</w:t>
      </w:r>
    </w:p>
    <w:p w:rsidR="008A3315" w:rsidRPr="00601267" w:rsidRDefault="008A3315" w:rsidP="008A3315">
      <w:pPr>
        <w:pStyle w:val="Szvegtrzsbehzssal"/>
        <w:ind w:left="0"/>
        <w:jc w:val="left"/>
        <w:rPr>
          <w:rFonts w:ascii="Verdana" w:hAnsi="Verdana" w:cs="Calibri"/>
        </w:rPr>
      </w:pPr>
      <w:r w:rsidRPr="00601267">
        <w:rPr>
          <w:rFonts w:ascii="Verdana" w:hAnsi="Verdana" w:cs="Calibri"/>
          <w:b/>
        </w:rPr>
        <w:t>Higiéniai intézkedések:</w:t>
      </w:r>
    </w:p>
    <w:p w:rsidR="008A3315" w:rsidRPr="00601267" w:rsidRDefault="008E2F41" w:rsidP="008A3315">
      <w:pPr>
        <w:pStyle w:val="Szvegtrzsbehzssal"/>
        <w:numPr>
          <w:ilvl w:val="0"/>
          <w:numId w:val="1"/>
        </w:numPr>
        <w:rPr>
          <w:rFonts w:ascii="Verdana" w:hAnsi="Verdana" w:cs="Calibri"/>
        </w:rPr>
      </w:pPr>
      <w:r w:rsidRPr="00601267">
        <w:rPr>
          <w:rFonts w:ascii="Verdana" w:hAnsi="Verdana" w:cs="Calibri"/>
        </w:rPr>
        <w:t>Használat után meleg, szappanos vízzel alaposan kezet kell mosni</w:t>
      </w:r>
      <w:r w:rsidR="008A3315" w:rsidRPr="00601267">
        <w:rPr>
          <w:rFonts w:ascii="Verdana" w:hAnsi="Verdana" w:cs="Calibri"/>
        </w:rPr>
        <w:t xml:space="preserve">! </w:t>
      </w:r>
    </w:p>
    <w:p w:rsidR="008A3315" w:rsidRPr="00601267" w:rsidRDefault="008E2F41" w:rsidP="008A3315">
      <w:pPr>
        <w:pStyle w:val="Szvegtrzsbehzssal"/>
        <w:numPr>
          <w:ilvl w:val="0"/>
          <w:numId w:val="1"/>
        </w:numPr>
        <w:ind w:left="714" w:hanging="357"/>
        <w:rPr>
          <w:rFonts w:ascii="Verdana" w:hAnsi="Verdana" w:cs="Calibri"/>
          <w:b/>
        </w:rPr>
      </w:pPr>
      <w:r w:rsidRPr="00601267">
        <w:rPr>
          <w:rFonts w:ascii="Verdana" w:hAnsi="Verdana" w:cs="Calibri"/>
        </w:rPr>
        <w:t>Szembe, orrba, szájba, nyílt sebbe ne kerüljön</w:t>
      </w:r>
      <w:r w:rsidR="008A3315" w:rsidRPr="00601267">
        <w:rPr>
          <w:rFonts w:ascii="Verdana" w:hAnsi="Verdana" w:cs="Calibri"/>
        </w:rPr>
        <w:t>.</w:t>
      </w:r>
    </w:p>
    <w:p w:rsidR="008A3315" w:rsidRPr="00601267" w:rsidRDefault="00845E1F" w:rsidP="008A3315">
      <w:pPr>
        <w:pStyle w:val="Szvegtrzsbehzssal"/>
        <w:numPr>
          <w:ilvl w:val="0"/>
          <w:numId w:val="1"/>
        </w:numPr>
        <w:ind w:left="714" w:hanging="357"/>
        <w:rPr>
          <w:rFonts w:ascii="Verdana" w:hAnsi="Verdana" w:cs="Calibri"/>
          <w:b/>
        </w:rPr>
      </w:pPr>
      <w:r w:rsidRPr="00601267">
        <w:rPr>
          <w:rFonts w:ascii="Verdana" w:hAnsi="Verdana" w:cs="Calibri"/>
        </w:rPr>
        <w:t>Használat közben étkezni, inni és dohányozni nem szabad!</w:t>
      </w:r>
    </w:p>
    <w:p w:rsidR="008A3315" w:rsidRPr="00601267" w:rsidRDefault="008A3315" w:rsidP="008A3315">
      <w:pPr>
        <w:pStyle w:val="Szvegtrzsbehzssal"/>
        <w:spacing w:before="60"/>
        <w:ind w:left="0"/>
        <w:rPr>
          <w:rFonts w:ascii="Verdana" w:hAnsi="Verdana" w:cs="Calibri"/>
          <w:b/>
        </w:rPr>
      </w:pPr>
      <w:r w:rsidRPr="00601267">
        <w:rPr>
          <w:rFonts w:ascii="Verdana" w:hAnsi="Verdana" w:cs="Calibri"/>
          <w:b/>
        </w:rPr>
        <w:t>Személyi védőfelszerelések:</w:t>
      </w:r>
    </w:p>
    <w:p w:rsidR="008A3315" w:rsidRPr="00601267" w:rsidRDefault="008A3315" w:rsidP="008A3315">
      <w:pPr>
        <w:pStyle w:val="Szvegtrzsbehzssal"/>
        <w:numPr>
          <w:ilvl w:val="0"/>
          <w:numId w:val="2"/>
        </w:numPr>
        <w:rPr>
          <w:rFonts w:ascii="Verdana" w:hAnsi="Verdana" w:cs="Calibri"/>
        </w:rPr>
      </w:pPr>
      <w:r w:rsidRPr="00601267">
        <w:rPr>
          <w:rFonts w:ascii="Verdana" w:hAnsi="Verdana" w:cs="Calibri"/>
          <w:b/>
        </w:rPr>
        <w:t>Légutak védelme:</w:t>
      </w:r>
      <w:r w:rsidRPr="00601267">
        <w:rPr>
          <w:rFonts w:ascii="Verdana" w:hAnsi="Verdana" w:cs="Calibri"/>
        </w:rPr>
        <w:t xml:space="preserve"> nem szükséges. </w:t>
      </w:r>
    </w:p>
    <w:p w:rsidR="008A3315" w:rsidRPr="00601267" w:rsidRDefault="008A3315" w:rsidP="000A27CF">
      <w:pPr>
        <w:pStyle w:val="Szvegtrzsbehzssal"/>
        <w:numPr>
          <w:ilvl w:val="0"/>
          <w:numId w:val="2"/>
        </w:numPr>
        <w:rPr>
          <w:rFonts w:ascii="Verdana" w:hAnsi="Verdana" w:cs="Calibri"/>
        </w:rPr>
      </w:pPr>
      <w:r w:rsidRPr="00601267">
        <w:rPr>
          <w:rFonts w:ascii="Verdana" w:hAnsi="Verdana" w:cs="Calibri"/>
          <w:b/>
        </w:rPr>
        <w:t>Kézvédelem:</w:t>
      </w:r>
      <w:r w:rsidR="008E2F41" w:rsidRPr="00601267">
        <w:rPr>
          <w:rFonts w:ascii="Verdana" w:hAnsi="Verdana" w:cs="Calibri"/>
        </w:rPr>
        <w:t xml:space="preserve"> nem szükséges</w:t>
      </w:r>
    </w:p>
    <w:p w:rsidR="008A3315" w:rsidRPr="00601267" w:rsidRDefault="008A3315" w:rsidP="008A3315">
      <w:pPr>
        <w:pStyle w:val="Szvegtrzsbehzssal"/>
        <w:numPr>
          <w:ilvl w:val="0"/>
          <w:numId w:val="2"/>
        </w:numPr>
        <w:rPr>
          <w:rFonts w:ascii="Verdana" w:hAnsi="Verdana" w:cs="Calibri"/>
        </w:rPr>
      </w:pPr>
      <w:r w:rsidRPr="00601267">
        <w:rPr>
          <w:rFonts w:ascii="Verdana" w:hAnsi="Verdana" w:cs="Calibri"/>
          <w:b/>
        </w:rPr>
        <w:t>Szemvédelem:</w:t>
      </w:r>
      <w:r w:rsidRPr="00601267">
        <w:rPr>
          <w:rFonts w:ascii="Verdana" w:hAnsi="Verdana" w:cs="Calibri"/>
        </w:rPr>
        <w:t xml:space="preserve"> nem szükséges.</w:t>
      </w:r>
    </w:p>
    <w:p w:rsidR="008A3315" w:rsidRPr="00601267" w:rsidRDefault="008A3315" w:rsidP="008A3315">
      <w:pPr>
        <w:pStyle w:val="Szvegtrzsbehzssal"/>
        <w:numPr>
          <w:ilvl w:val="0"/>
          <w:numId w:val="2"/>
        </w:numPr>
        <w:tabs>
          <w:tab w:val="left" w:pos="284"/>
        </w:tabs>
        <w:rPr>
          <w:rFonts w:ascii="Verdana" w:hAnsi="Verdana" w:cs="Calibri"/>
        </w:rPr>
      </w:pPr>
      <w:r w:rsidRPr="00601267">
        <w:rPr>
          <w:rFonts w:ascii="Verdana" w:hAnsi="Verdana" w:cs="Calibri"/>
          <w:b/>
        </w:rPr>
        <w:t xml:space="preserve">Bőrvédelem: </w:t>
      </w:r>
      <w:r w:rsidR="008E2F41" w:rsidRPr="00601267">
        <w:rPr>
          <w:rFonts w:ascii="Verdana" w:hAnsi="Verdana" w:cs="Calibri"/>
        </w:rPr>
        <w:t>nem szükséges</w:t>
      </w:r>
      <w:r w:rsidRPr="00601267">
        <w:rPr>
          <w:rFonts w:ascii="Verdana" w:hAnsi="Verdana" w:cs="Calibri"/>
        </w:rPr>
        <w:t>.</w:t>
      </w:r>
    </w:p>
    <w:p w:rsidR="008A3315" w:rsidRPr="00601267" w:rsidRDefault="008A3315" w:rsidP="008E2F41">
      <w:pPr>
        <w:pStyle w:val="Szvegtrzsbehzssal"/>
        <w:widowControl w:val="0"/>
        <w:spacing w:before="60"/>
        <w:ind w:left="0"/>
        <w:outlineLvl w:val="0"/>
        <w:rPr>
          <w:rFonts w:ascii="Verdana" w:hAnsi="Verdana" w:cs="Calibri"/>
        </w:rPr>
      </w:pPr>
      <w:r w:rsidRPr="00601267">
        <w:rPr>
          <w:rFonts w:ascii="Verdana" w:hAnsi="Verdana" w:cs="Calibri"/>
          <w:b/>
        </w:rPr>
        <w:t xml:space="preserve">Környezetvédelmi intézkedések: </w:t>
      </w:r>
      <w:r w:rsidR="008E2F41" w:rsidRPr="00601267">
        <w:rPr>
          <w:rFonts w:ascii="Verdana" w:hAnsi="Verdana" w:cs="Calibri"/>
        </w:rPr>
        <w:t>a használati utasítás betartása mellett különleges intézkedést nem igényel</w:t>
      </w:r>
      <w:r w:rsidRPr="00601267">
        <w:rPr>
          <w:rFonts w:ascii="Verdana" w:hAnsi="Verdana" w:cs="Calibri"/>
        </w:rPr>
        <w:t xml:space="preserve">. </w:t>
      </w:r>
      <w:r w:rsidR="008E2F41" w:rsidRPr="00601267">
        <w:rPr>
          <w:rFonts w:ascii="Verdana" w:hAnsi="Verdana" w:cs="Calibri"/>
        </w:rPr>
        <w:t>Ne juttassa a készítményt és csomagolóanyagát csatornába, víztestekbe!</w:t>
      </w:r>
    </w:p>
    <w:p w:rsidR="00445FAE" w:rsidRPr="00601267" w:rsidRDefault="00445FAE" w:rsidP="008A3315">
      <w:pPr>
        <w:pStyle w:val="Szvegtrzsbehzssal"/>
        <w:widowControl w:val="0"/>
        <w:spacing w:before="60"/>
        <w:ind w:left="0"/>
        <w:outlineLvl w:val="0"/>
        <w:rPr>
          <w:rFonts w:ascii="Verdana" w:hAnsi="Verdana" w:cs="Calibri"/>
          <w:sz w:val="18"/>
          <w:szCs w:val="18"/>
        </w:rPr>
      </w:pPr>
      <w:r w:rsidRPr="00601267">
        <w:rPr>
          <w:rFonts w:ascii="Verdana" w:hAnsi="Verdana" w:cs="Calibri"/>
          <w:sz w:val="18"/>
          <w:szCs w:val="18"/>
        </w:rPr>
        <w:t>A fentiek a szakszerűen végzett tevékenységre és rendeltetésszerű felhasználási feltételekre vonatkoznak, átlagosnak tekinthető körülmények között. Amennyiben ettől eltérő viszonyok vagy rendkívüli körülmények között történik a munkavégzés, a további szükséges teendőkről és az egyéni védőeszközökről szakértőbevonásával ajánlott dönteni.</w:t>
      </w:r>
    </w:p>
    <w:p w:rsidR="00ED6BEC" w:rsidRPr="00601267" w:rsidRDefault="00ED6BEC" w:rsidP="008A3315">
      <w:pPr>
        <w:pStyle w:val="Szvegtrzsbehzssal"/>
        <w:widowControl w:val="0"/>
        <w:spacing w:before="60"/>
        <w:ind w:left="0"/>
        <w:outlineLvl w:val="0"/>
        <w:rPr>
          <w:rFonts w:ascii="Verdana" w:hAnsi="Verdana" w:cs="Calibri"/>
        </w:rPr>
      </w:pPr>
    </w:p>
    <w:p w:rsidR="008A3315" w:rsidRPr="0060126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Calibri"/>
          <w:b/>
          <w:snapToGrid w:val="0"/>
          <w:color w:val="FFFFFF"/>
          <w:sz w:val="24"/>
          <w:szCs w:val="24"/>
        </w:rPr>
      </w:pPr>
      <w:r w:rsidRPr="00601267">
        <w:rPr>
          <w:rFonts w:ascii="Verdana" w:hAnsi="Verdana" w:cs="Calibri"/>
          <w:b/>
          <w:snapToGrid w:val="0"/>
          <w:color w:val="FFFFFF"/>
          <w:sz w:val="24"/>
          <w:szCs w:val="24"/>
        </w:rPr>
        <w:t>9. szakasz: Fizikai és kémiai tulajdonságok</w:t>
      </w:r>
    </w:p>
    <w:p w:rsidR="008A3315" w:rsidRPr="00601267" w:rsidRDefault="008A3315" w:rsidP="008A3315">
      <w:pPr>
        <w:keepNext/>
        <w:tabs>
          <w:tab w:val="left" w:pos="1985"/>
        </w:tabs>
        <w:jc w:val="both"/>
        <w:rPr>
          <w:rFonts w:ascii="Verdana" w:hAnsi="Verdana" w:cs="Calibri"/>
          <w:b/>
          <w:snapToGrid w:val="0"/>
        </w:rPr>
      </w:pPr>
      <w:r w:rsidRPr="00601267">
        <w:rPr>
          <w:rFonts w:ascii="Verdana" w:hAnsi="Verdana" w:cs="Calibri"/>
          <w:b/>
          <w:snapToGrid w:val="0"/>
        </w:rPr>
        <w:t>9.1. Az alapvető fizikai és kémiai tulajdonságokra vonatkozó információ</w:t>
      </w:r>
    </w:p>
    <w:p w:rsidR="003D6B9D" w:rsidRPr="00601267" w:rsidRDefault="008E2F41" w:rsidP="008A3315">
      <w:pPr>
        <w:tabs>
          <w:tab w:val="left" w:pos="3261"/>
        </w:tabs>
        <w:autoSpaceDE w:val="0"/>
        <w:autoSpaceDN w:val="0"/>
        <w:adjustRightInd w:val="0"/>
        <w:ind w:firstLine="426"/>
        <w:rPr>
          <w:rFonts w:ascii="Verdana" w:hAnsi="Verdana" w:cs="Calibri"/>
        </w:rPr>
      </w:pPr>
      <w:r w:rsidRPr="00601267">
        <w:rPr>
          <w:rFonts w:ascii="Verdana" w:hAnsi="Verdana" w:cs="Calibri"/>
        </w:rPr>
        <w:t xml:space="preserve">Halmazállapot: </w:t>
      </w:r>
      <w:r w:rsidR="003D6B9D" w:rsidRPr="00601267">
        <w:rPr>
          <w:rFonts w:ascii="Verdana" w:hAnsi="Verdana" w:cs="Calibri"/>
        </w:rPr>
        <w:tab/>
      </w:r>
      <w:r w:rsidR="003D6B9D" w:rsidRPr="00601267">
        <w:rPr>
          <w:rFonts w:ascii="Verdana" w:hAnsi="Verdana" w:cs="Calibri"/>
        </w:rPr>
        <w:tab/>
      </w:r>
      <w:r w:rsidR="00845E1F" w:rsidRPr="00601267">
        <w:rPr>
          <w:rFonts w:ascii="Verdana" w:hAnsi="Verdana" w:cs="Calibri"/>
        </w:rPr>
        <w:t>folyékony</w:t>
      </w:r>
      <w:r w:rsidRPr="00601267">
        <w:rPr>
          <w:rFonts w:ascii="Verdana" w:hAnsi="Verdana" w:cs="Calibri"/>
        </w:rPr>
        <w:t xml:space="preserve"> </w:t>
      </w:r>
    </w:p>
    <w:p w:rsidR="003D6B9D" w:rsidRPr="00601267" w:rsidRDefault="008E2F41" w:rsidP="008A3315">
      <w:pPr>
        <w:tabs>
          <w:tab w:val="left" w:pos="3261"/>
        </w:tabs>
        <w:autoSpaceDE w:val="0"/>
        <w:autoSpaceDN w:val="0"/>
        <w:adjustRightInd w:val="0"/>
        <w:ind w:firstLine="426"/>
        <w:rPr>
          <w:rFonts w:ascii="Verdana" w:hAnsi="Verdana" w:cs="Calibri"/>
        </w:rPr>
      </w:pPr>
      <w:r w:rsidRPr="00601267">
        <w:rPr>
          <w:rFonts w:ascii="Verdana" w:hAnsi="Verdana" w:cs="Calibri"/>
        </w:rPr>
        <w:t xml:space="preserve">Megjelenési forma: </w:t>
      </w:r>
      <w:r w:rsidR="003D6B9D" w:rsidRPr="00601267">
        <w:rPr>
          <w:rFonts w:ascii="Verdana" w:hAnsi="Verdana" w:cs="Calibri"/>
        </w:rPr>
        <w:tab/>
      </w:r>
      <w:r w:rsidR="003D6B9D" w:rsidRPr="00601267">
        <w:rPr>
          <w:rFonts w:ascii="Verdana" w:hAnsi="Verdana" w:cs="Calibri"/>
        </w:rPr>
        <w:tab/>
      </w:r>
      <w:r w:rsidRPr="00601267">
        <w:rPr>
          <w:rFonts w:ascii="Verdana" w:hAnsi="Verdana" w:cs="Calibri"/>
        </w:rPr>
        <w:t xml:space="preserve">normál hőmérsékleten </w:t>
      </w:r>
      <w:r w:rsidR="00845E1F" w:rsidRPr="00601267">
        <w:rPr>
          <w:rFonts w:ascii="Verdana" w:hAnsi="Verdana" w:cs="Calibri"/>
        </w:rPr>
        <w:t>színtelen folyadék</w:t>
      </w:r>
    </w:p>
    <w:p w:rsidR="003D6B9D" w:rsidRPr="00601267" w:rsidRDefault="008E2F41" w:rsidP="008A3315">
      <w:pPr>
        <w:tabs>
          <w:tab w:val="left" w:pos="3261"/>
        </w:tabs>
        <w:autoSpaceDE w:val="0"/>
        <w:autoSpaceDN w:val="0"/>
        <w:adjustRightInd w:val="0"/>
        <w:ind w:firstLine="426"/>
        <w:rPr>
          <w:rFonts w:ascii="Verdana" w:hAnsi="Verdana" w:cs="Calibri"/>
        </w:rPr>
      </w:pPr>
      <w:r w:rsidRPr="00601267">
        <w:rPr>
          <w:rFonts w:ascii="Verdana" w:hAnsi="Verdana" w:cs="Calibri"/>
        </w:rPr>
        <w:t xml:space="preserve">Szín: </w:t>
      </w:r>
      <w:r w:rsidR="003D6B9D" w:rsidRPr="00601267">
        <w:rPr>
          <w:rFonts w:ascii="Verdana" w:hAnsi="Verdana" w:cs="Calibri"/>
        </w:rPr>
        <w:tab/>
      </w:r>
      <w:r w:rsidR="003D6B9D" w:rsidRPr="00601267">
        <w:rPr>
          <w:rFonts w:ascii="Verdana" w:hAnsi="Verdana" w:cs="Calibri"/>
        </w:rPr>
        <w:tab/>
      </w:r>
      <w:r w:rsidR="00845E1F" w:rsidRPr="00601267">
        <w:rPr>
          <w:rFonts w:ascii="Verdana" w:hAnsi="Verdana" w:cs="Calibri"/>
        </w:rPr>
        <w:t>átlátszó</w:t>
      </w:r>
    </w:p>
    <w:p w:rsidR="003D6B9D" w:rsidRPr="00601267" w:rsidRDefault="008E2F41" w:rsidP="008A3315">
      <w:pPr>
        <w:tabs>
          <w:tab w:val="left" w:pos="3261"/>
        </w:tabs>
        <w:autoSpaceDE w:val="0"/>
        <w:autoSpaceDN w:val="0"/>
        <w:adjustRightInd w:val="0"/>
        <w:ind w:firstLine="426"/>
        <w:rPr>
          <w:rFonts w:ascii="Verdana" w:hAnsi="Verdana" w:cs="Calibri"/>
        </w:rPr>
      </w:pPr>
      <w:r w:rsidRPr="00601267">
        <w:rPr>
          <w:rFonts w:ascii="Verdana" w:hAnsi="Verdana" w:cs="Calibri"/>
        </w:rPr>
        <w:t xml:space="preserve">Íz: </w:t>
      </w:r>
      <w:r w:rsidR="003D6B9D" w:rsidRPr="00601267">
        <w:rPr>
          <w:rFonts w:ascii="Verdana" w:hAnsi="Verdana" w:cs="Calibri"/>
        </w:rPr>
        <w:tab/>
      </w:r>
      <w:r w:rsidR="003D6B9D" w:rsidRPr="00601267">
        <w:rPr>
          <w:rFonts w:ascii="Verdana" w:hAnsi="Verdana" w:cs="Calibri"/>
        </w:rPr>
        <w:tab/>
      </w:r>
      <w:r w:rsidRPr="00601267">
        <w:rPr>
          <w:rFonts w:ascii="Verdana" w:hAnsi="Verdana" w:cs="Calibri"/>
        </w:rPr>
        <w:t xml:space="preserve">nincs adat </w:t>
      </w:r>
    </w:p>
    <w:p w:rsidR="003D6B9D" w:rsidRPr="00601267" w:rsidRDefault="008E2F41" w:rsidP="008A3315">
      <w:pPr>
        <w:tabs>
          <w:tab w:val="left" w:pos="3261"/>
        </w:tabs>
        <w:autoSpaceDE w:val="0"/>
        <w:autoSpaceDN w:val="0"/>
        <w:adjustRightInd w:val="0"/>
        <w:ind w:firstLine="426"/>
        <w:rPr>
          <w:rFonts w:ascii="Verdana" w:hAnsi="Verdana" w:cs="Calibri"/>
        </w:rPr>
      </w:pPr>
      <w:r w:rsidRPr="00601267">
        <w:rPr>
          <w:rFonts w:ascii="Verdana" w:hAnsi="Verdana" w:cs="Calibri"/>
        </w:rPr>
        <w:t xml:space="preserve">Szag: </w:t>
      </w:r>
      <w:r w:rsidR="003D6B9D" w:rsidRPr="00601267">
        <w:rPr>
          <w:rFonts w:ascii="Verdana" w:hAnsi="Verdana" w:cs="Calibri"/>
        </w:rPr>
        <w:tab/>
      </w:r>
      <w:r w:rsidR="003D6B9D" w:rsidRPr="00601267">
        <w:rPr>
          <w:rFonts w:ascii="Verdana" w:hAnsi="Verdana" w:cs="Calibri"/>
        </w:rPr>
        <w:tab/>
      </w:r>
      <w:r w:rsidRPr="00601267">
        <w:rPr>
          <w:rFonts w:ascii="Verdana" w:hAnsi="Verdana" w:cs="Calibri"/>
        </w:rPr>
        <w:t xml:space="preserve">jellegzetes </w:t>
      </w:r>
    </w:p>
    <w:p w:rsidR="003D6B9D" w:rsidRPr="00601267" w:rsidRDefault="008E2F41" w:rsidP="008A3315">
      <w:pPr>
        <w:tabs>
          <w:tab w:val="left" w:pos="3261"/>
        </w:tabs>
        <w:autoSpaceDE w:val="0"/>
        <w:autoSpaceDN w:val="0"/>
        <w:adjustRightInd w:val="0"/>
        <w:ind w:firstLine="426"/>
        <w:rPr>
          <w:rFonts w:ascii="Verdana" w:hAnsi="Verdana" w:cs="Calibri"/>
        </w:rPr>
      </w:pPr>
      <w:r w:rsidRPr="00601267">
        <w:rPr>
          <w:rFonts w:ascii="Verdana" w:hAnsi="Verdana" w:cs="Calibri"/>
        </w:rPr>
        <w:t xml:space="preserve">Szagküszöb: </w:t>
      </w:r>
      <w:r w:rsidR="003D6B9D" w:rsidRPr="00601267">
        <w:rPr>
          <w:rFonts w:ascii="Verdana" w:hAnsi="Verdana" w:cs="Calibri"/>
        </w:rPr>
        <w:tab/>
      </w:r>
      <w:r w:rsidR="003D6B9D" w:rsidRPr="00601267">
        <w:rPr>
          <w:rFonts w:ascii="Verdana" w:hAnsi="Verdana" w:cs="Calibri"/>
        </w:rPr>
        <w:tab/>
      </w:r>
      <w:r w:rsidRPr="00601267">
        <w:rPr>
          <w:rFonts w:ascii="Verdana" w:hAnsi="Verdana" w:cs="Calibri"/>
        </w:rPr>
        <w:t xml:space="preserve">nincs adat </w:t>
      </w:r>
    </w:p>
    <w:p w:rsidR="003D6B9D" w:rsidRPr="00601267" w:rsidRDefault="008E2F41" w:rsidP="008A3315">
      <w:pPr>
        <w:tabs>
          <w:tab w:val="left" w:pos="3261"/>
        </w:tabs>
        <w:autoSpaceDE w:val="0"/>
        <w:autoSpaceDN w:val="0"/>
        <w:adjustRightInd w:val="0"/>
        <w:ind w:firstLine="426"/>
        <w:rPr>
          <w:rFonts w:ascii="Verdana" w:hAnsi="Verdana" w:cs="Calibri"/>
        </w:rPr>
      </w:pPr>
      <w:r w:rsidRPr="00601267">
        <w:rPr>
          <w:rFonts w:ascii="Verdana" w:hAnsi="Verdana" w:cs="Calibri"/>
        </w:rPr>
        <w:t xml:space="preserve">pH-érték 20°C-on: </w:t>
      </w:r>
      <w:r w:rsidR="003D6B9D" w:rsidRPr="00601267">
        <w:rPr>
          <w:rFonts w:ascii="Verdana" w:hAnsi="Verdana" w:cs="Calibri"/>
        </w:rPr>
        <w:tab/>
      </w:r>
      <w:r w:rsidR="003D6B9D" w:rsidRPr="00601267">
        <w:rPr>
          <w:rFonts w:ascii="Verdana" w:hAnsi="Verdana" w:cs="Calibri"/>
        </w:rPr>
        <w:tab/>
      </w:r>
      <w:r w:rsidRPr="00601267">
        <w:rPr>
          <w:rFonts w:ascii="Verdana" w:hAnsi="Verdana" w:cs="Calibri"/>
        </w:rPr>
        <w:t xml:space="preserve">nincs adat </w:t>
      </w:r>
    </w:p>
    <w:p w:rsidR="003D6B9D" w:rsidRPr="00601267" w:rsidRDefault="008E2F41" w:rsidP="008A3315">
      <w:pPr>
        <w:tabs>
          <w:tab w:val="left" w:pos="3261"/>
        </w:tabs>
        <w:autoSpaceDE w:val="0"/>
        <w:autoSpaceDN w:val="0"/>
        <w:adjustRightInd w:val="0"/>
        <w:ind w:firstLine="426"/>
        <w:rPr>
          <w:rFonts w:ascii="Verdana" w:hAnsi="Verdana" w:cs="Calibri"/>
        </w:rPr>
      </w:pPr>
      <w:r w:rsidRPr="00601267">
        <w:rPr>
          <w:rFonts w:ascii="Verdana" w:hAnsi="Verdana" w:cs="Calibri"/>
        </w:rPr>
        <w:t xml:space="preserve">Térfogattömeg: </w:t>
      </w:r>
      <w:r w:rsidR="003D6B9D" w:rsidRPr="00601267">
        <w:rPr>
          <w:rFonts w:ascii="Verdana" w:hAnsi="Verdana" w:cs="Calibri"/>
        </w:rPr>
        <w:tab/>
      </w:r>
      <w:r w:rsidR="003D6B9D" w:rsidRPr="00601267">
        <w:rPr>
          <w:rFonts w:ascii="Verdana" w:hAnsi="Verdana" w:cs="Calibri"/>
        </w:rPr>
        <w:tab/>
      </w:r>
      <w:r w:rsidRPr="00601267">
        <w:rPr>
          <w:rFonts w:ascii="Verdana" w:hAnsi="Verdana" w:cs="Calibri"/>
        </w:rPr>
        <w:t xml:space="preserve">nincs adat </w:t>
      </w:r>
    </w:p>
    <w:p w:rsidR="003D6B9D" w:rsidRPr="00601267" w:rsidRDefault="008E2F41" w:rsidP="008A3315">
      <w:pPr>
        <w:tabs>
          <w:tab w:val="left" w:pos="3261"/>
        </w:tabs>
        <w:autoSpaceDE w:val="0"/>
        <w:autoSpaceDN w:val="0"/>
        <w:adjustRightInd w:val="0"/>
        <w:ind w:firstLine="426"/>
        <w:rPr>
          <w:rFonts w:ascii="Verdana" w:hAnsi="Verdana" w:cs="Calibri"/>
        </w:rPr>
      </w:pPr>
      <w:r w:rsidRPr="00601267">
        <w:rPr>
          <w:rFonts w:ascii="Verdana" w:hAnsi="Verdana" w:cs="Calibri"/>
        </w:rPr>
        <w:t xml:space="preserve">Forráspont: </w:t>
      </w:r>
      <w:r w:rsidR="003D6B9D" w:rsidRPr="00601267">
        <w:rPr>
          <w:rFonts w:ascii="Verdana" w:hAnsi="Verdana" w:cs="Calibri"/>
        </w:rPr>
        <w:tab/>
      </w:r>
      <w:r w:rsidR="003D6B9D" w:rsidRPr="00601267">
        <w:rPr>
          <w:rFonts w:ascii="Verdana" w:hAnsi="Verdana" w:cs="Calibri"/>
        </w:rPr>
        <w:tab/>
      </w:r>
      <w:r w:rsidR="00845E1F" w:rsidRPr="00601267">
        <w:rPr>
          <w:rFonts w:ascii="Verdana" w:hAnsi="Verdana" w:cs="Calibri"/>
        </w:rPr>
        <w:t xml:space="preserve">kb. 100 </w:t>
      </w:r>
      <w:r w:rsidR="00845E1F" w:rsidRPr="00601267">
        <w:rPr>
          <w:rFonts w:ascii="Verdana" w:hAnsi="Verdana" w:cs="Calibri"/>
          <w:vertAlign w:val="superscript"/>
        </w:rPr>
        <w:t>o</w:t>
      </w:r>
      <w:r w:rsidR="00845E1F" w:rsidRPr="00601267">
        <w:rPr>
          <w:rFonts w:ascii="Verdana" w:hAnsi="Verdana" w:cs="Calibri"/>
        </w:rPr>
        <w:t>C</w:t>
      </w:r>
      <w:r w:rsidRPr="00601267">
        <w:rPr>
          <w:rFonts w:ascii="Verdana" w:hAnsi="Verdana" w:cs="Calibri"/>
        </w:rPr>
        <w:t xml:space="preserve"> </w:t>
      </w:r>
    </w:p>
    <w:p w:rsidR="003D6B9D" w:rsidRPr="00601267" w:rsidRDefault="008E2F41" w:rsidP="008A3315">
      <w:pPr>
        <w:tabs>
          <w:tab w:val="left" w:pos="3261"/>
        </w:tabs>
        <w:autoSpaceDE w:val="0"/>
        <w:autoSpaceDN w:val="0"/>
        <w:adjustRightInd w:val="0"/>
        <w:ind w:firstLine="426"/>
        <w:rPr>
          <w:rFonts w:ascii="Verdana" w:hAnsi="Verdana" w:cs="Calibri"/>
        </w:rPr>
      </w:pPr>
      <w:r w:rsidRPr="00601267">
        <w:rPr>
          <w:rFonts w:ascii="Verdana" w:hAnsi="Verdana" w:cs="Calibri"/>
        </w:rPr>
        <w:t xml:space="preserve">Bomlási hőmérséklet: </w:t>
      </w:r>
      <w:r w:rsidR="003D6B9D" w:rsidRPr="00601267">
        <w:rPr>
          <w:rFonts w:ascii="Verdana" w:hAnsi="Verdana" w:cs="Calibri"/>
        </w:rPr>
        <w:tab/>
      </w:r>
      <w:r w:rsidR="003D6B9D" w:rsidRPr="00601267">
        <w:rPr>
          <w:rFonts w:ascii="Verdana" w:hAnsi="Verdana" w:cs="Calibri"/>
        </w:rPr>
        <w:tab/>
      </w:r>
      <w:r w:rsidRPr="00601267">
        <w:rPr>
          <w:rFonts w:ascii="Verdana" w:hAnsi="Verdana" w:cs="Calibri"/>
        </w:rPr>
        <w:t xml:space="preserve">nincs adat </w:t>
      </w:r>
    </w:p>
    <w:p w:rsidR="003D6B9D" w:rsidRPr="00601267" w:rsidRDefault="008E2F41" w:rsidP="008A3315">
      <w:pPr>
        <w:tabs>
          <w:tab w:val="left" w:pos="3261"/>
        </w:tabs>
        <w:autoSpaceDE w:val="0"/>
        <w:autoSpaceDN w:val="0"/>
        <w:adjustRightInd w:val="0"/>
        <w:ind w:firstLine="426"/>
        <w:rPr>
          <w:rFonts w:ascii="Verdana" w:hAnsi="Verdana" w:cs="Calibri"/>
        </w:rPr>
      </w:pPr>
      <w:r w:rsidRPr="00601267">
        <w:rPr>
          <w:rFonts w:ascii="Verdana" w:hAnsi="Verdana" w:cs="Calibri"/>
        </w:rPr>
        <w:t xml:space="preserve">Lobbanáspont: </w:t>
      </w:r>
      <w:r w:rsidR="003D6B9D" w:rsidRPr="00601267">
        <w:rPr>
          <w:rFonts w:ascii="Verdana" w:hAnsi="Verdana" w:cs="Calibri"/>
        </w:rPr>
        <w:tab/>
      </w:r>
      <w:r w:rsidR="003D6B9D" w:rsidRPr="00601267">
        <w:rPr>
          <w:rFonts w:ascii="Verdana" w:hAnsi="Verdana" w:cs="Calibri"/>
        </w:rPr>
        <w:tab/>
      </w:r>
      <w:r w:rsidRPr="00601267">
        <w:rPr>
          <w:rFonts w:ascii="Verdana" w:hAnsi="Verdana" w:cs="Calibri"/>
        </w:rPr>
        <w:t xml:space="preserve">nincs adat </w:t>
      </w:r>
    </w:p>
    <w:p w:rsidR="003D6B9D" w:rsidRPr="00601267" w:rsidRDefault="008E2F41" w:rsidP="008A3315">
      <w:pPr>
        <w:tabs>
          <w:tab w:val="left" w:pos="3261"/>
        </w:tabs>
        <w:autoSpaceDE w:val="0"/>
        <w:autoSpaceDN w:val="0"/>
        <w:adjustRightInd w:val="0"/>
        <w:ind w:firstLine="426"/>
        <w:rPr>
          <w:rFonts w:ascii="Verdana" w:hAnsi="Verdana" w:cs="Calibri"/>
        </w:rPr>
      </w:pPr>
      <w:r w:rsidRPr="00601267">
        <w:rPr>
          <w:rFonts w:ascii="Verdana" w:hAnsi="Verdana" w:cs="Calibri"/>
        </w:rPr>
        <w:t xml:space="preserve">Öngyulladási hőmérséklet: </w:t>
      </w:r>
      <w:r w:rsidR="003D6B9D" w:rsidRPr="00601267">
        <w:rPr>
          <w:rFonts w:ascii="Verdana" w:hAnsi="Verdana" w:cs="Calibri"/>
        </w:rPr>
        <w:tab/>
      </w:r>
      <w:r w:rsidR="003D6B9D" w:rsidRPr="00601267">
        <w:rPr>
          <w:rFonts w:ascii="Verdana" w:hAnsi="Verdana" w:cs="Calibri"/>
        </w:rPr>
        <w:tab/>
      </w:r>
      <w:r w:rsidRPr="00601267">
        <w:rPr>
          <w:rFonts w:ascii="Verdana" w:hAnsi="Verdana" w:cs="Calibri"/>
        </w:rPr>
        <w:t xml:space="preserve">nincs adat </w:t>
      </w:r>
    </w:p>
    <w:p w:rsidR="003D6B9D" w:rsidRPr="00601267" w:rsidRDefault="008E2F41" w:rsidP="008A3315">
      <w:pPr>
        <w:tabs>
          <w:tab w:val="left" w:pos="3261"/>
        </w:tabs>
        <w:autoSpaceDE w:val="0"/>
        <w:autoSpaceDN w:val="0"/>
        <w:adjustRightInd w:val="0"/>
        <w:ind w:firstLine="426"/>
        <w:rPr>
          <w:rFonts w:ascii="Verdana" w:hAnsi="Verdana" w:cs="Calibri"/>
        </w:rPr>
      </w:pPr>
      <w:r w:rsidRPr="00601267">
        <w:rPr>
          <w:rFonts w:ascii="Verdana" w:hAnsi="Verdana" w:cs="Calibri"/>
        </w:rPr>
        <w:t xml:space="preserve">Tűzveszélyesség: </w:t>
      </w:r>
      <w:r w:rsidR="003D6B9D" w:rsidRPr="00601267">
        <w:rPr>
          <w:rFonts w:ascii="Verdana" w:hAnsi="Verdana" w:cs="Calibri"/>
        </w:rPr>
        <w:tab/>
      </w:r>
      <w:r w:rsidR="003D6B9D" w:rsidRPr="00601267">
        <w:rPr>
          <w:rFonts w:ascii="Verdana" w:hAnsi="Verdana" w:cs="Calibri"/>
        </w:rPr>
        <w:tab/>
      </w:r>
      <w:r w:rsidRPr="00601267">
        <w:rPr>
          <w:rFonts w:ascii="Verdana" w:hAnsi="Verdana" w:cs="Calibri"/>
        </w:rPr>
        <w:t xml:space="preserve">tűzveszélyes </w:t>
      </w:r>
    </w:p>
    <w:p w:rsidR="003D6B9D" w:rsidRPr="00601267" w:rsidRDefault="008E2F41" w:rsidP="008A3315">
      <w:pPr>
        <w:tabs>
          <w:tab w:val="left" w:pos="3261"/>
        </w:tabs>
        <w:autoSpaceDE w:val="0"/>
        <w:autoSpaceDN w:val="0"/>
        <w:adjustRightInd w:val="0"/>
        <w:ind w:firstLine="426"/>
        <w:rPr>
          <w:rFonts w:ascii="Verdana" w:hAnsi="Verdana" w:cs="Calibri"/>
        </w:rPr>
      </w:pPr>
      <w:r w:rsidRPr="00601267">
        <w:rPr>
          <w:rFonts w:ascii="Verdana" w:hAnsi="Verdana" w:cs="Calibri"/>
        </w:rPr>
        <w:t xml:space="preserve">Gőznyomás: </w:t>
      </w:r>
      <w:r w:rsidR="003D6B9D" w:rsidRPr="00601267">
        <w:rPr>
          <w:rFonts w:ascii="Verdana" w:hAnsi="Verdana" w:cs="Calibri"/>
        </w:rPr>
        <w:tab/>
      </w:r>
      <w:r w:rsidR="003D6B9D" w:rsidRPr="00601267">
        <w:rPr>
          <w:rFonts w:ascii="Verdana" w:hAnsi="Verdana" w:cs="Calibri"/>
        </w:rPr>
        <w:tab/>
      </w:r>
      <w:r w:rsidRPr="00601267">
        <w:rPr>
          <w:rFonts w:ascii="Verdana" w:hAnsi="Verdana" w:cs="Calibri"/>
        </w:rPr>
        <w:t xml:space="preserve">nincs adat </w:t>
      </w:r>
    </w:p>
    <w:p w:rsidR="003D6B9D" w:rsidRPr="00601267" w:rsidRDefault="008E2F41" w:rsidP="008A3315">
      <w:pPr>
        <w:tabs>
          <w:tab w:val="left" w:pos="3261"/>
        </w:tabs>
        <w:autoSpaceDE w:val="0"/>
        <w:autoSpaceDN w:val="0"/>
        <w:adjustRightInd w:val="0"/>
        <w:ind w:firstLine="426"/>
        <w:rPr>
          <w:rFonts w:ascii="Verdana" w:hAnsi="Verdana" w:cs="Calibri"/>
        </w:rPr>
      </w:pPr>
      <w:r w:rsidRPr="00601267">
        <w:rPr>
          <w:rFonts w:ascii="Verdana" w:hAnsi="Verdana" w:cs="Calibri"/>
        </w:rPr>
        <w:t xml:space="preserve">Bepárlási sebesség: </w:t>
      </w:r>
      <w:r w:rsidR="003D6B9D" w:rsidRPr="00601267">
        <w:rPr>
          <w:rFonts w:ascii="Verdana" w:hAnsi="Verdana" w:cs="Calibri"/>
        </w:rPr>
        <w:tab/>
      </w:r>
      <w:r w:rsidR="003D6B9D" w:rsidRPr="00601267">
        <w:rPr>
          <w:rFonts w:ascii="Verdana" w:hAnsi="Verdana" w:cs="Calibri"/>
        </w:rPr>
        <w:tab/>
      </w:r>
      <w:r w:rsidRPr="00601267">
        <w:rPr>
          <w:rFonts w:ascii="Verdana" w:hAnsi="Verdana" w:cs="Calibri"/>
        </w:rPr>
        <w:t xml:space="preserve">nincs adat </w:t>
      </w:r>
    </w:p>
    <w:p w:rsidR="003D6B9D" w:rsidRPr="00601267" w:rsidRDefault="008E2F41" w:rsidP="008A3315">
      <w:pPr>
        <w:tabs>
          <w:tab w:val="left" w:pos="3261"/>
        </w:tabs>
        <w:autoSpaceDE w:val="0"/>
        <w:autoSpaceDN w:val="0"/>
        <w:adjustRightInd w:val="0"/>
        <w:ind w:firstLine="426"/>
        <w:rPr>
          <w:rFonts w:ascii="Verdana" w:hAnsi="Verdana" w:cs="Calibri"/>
        </w:rPr>
      </w:pPr>
      <w:r w:rsidRPr="00601267">
        <w:rPr>
          <w:rFonts w:ascii="Verdana" w:hAnsi="Verdana" w:cs="Calibri"/>
        </w:rPr>
        <w:t xml:space="preserve">Oldhatóság vízben: </w:t>
      </w:r>
      <w:r w:rsidR="00B34D8F" w:rsidRPr="00601267">
        <w:rPr>
          <w:rFonts w:ascii="Verdana" w:hAnsi="Verdana" w:cs="Calibri"/>
        </w:rPr>
        <w:tab/>
      </w:r>
      <w:r w:rsidR="00B34D8F" w:rsidRPr="00601267">
        <w:rPr>
          <w:rFonts w:ascii="Verdana" w:hAnsi="Verdana" w:cs="Calibri"/>
        </w:rPr>
        <w:tab/>
      </w:r>
      <w:r w:rsidRPr="00601267">
        <w:rPr>
          <w:rFonts w:ascii="Verdana" w:hAnsi="Verdana" w:cs="Calibri"/>
        </w:rPr>
        <w:t xml:space="preserve">nincs adat </w:t>
      </w:r>
    </w:p>
    <w:p w:rsidR="003D6B9D" w:rsidRPr="00601267" w:rsidRDefault="008E2F41" w:rsidP="008A3315">
      <w:pPr>
        <w:tabs>
          <w:tab w:val="left" w:pos="3261"/>
        </w:tabs>
        <w:autoSpaceDE w:val="0"/>
        <w:autoSpaceDN w:val="0"/>
        <w:adjustRightInd w:val="0"/>
        <w:ind w:firstLine="426"/>
        <w:rPr>
          <w:rFonts w:ascii="Verdana" w:hAnsi="Verdana" w:cs="Calibri"/>
        </w:rPr>
      </w:pPr>
      <w:r w:rsidRPr="00601267">
        <w:rPr>
          <w:rFonts w:ascii="Verdana" w:hAnsi="Verdana" w:cs="Calibri"/>
        </w:rPr>
        <w:t xml:space="preserve">Megoszlási hányados: </w:t>
      </w:r>
      <w:r w:rsidR="00B34D8F" w:rsidRPr="00601267">
        <w:rPr>
          <w:rFonts w:ascii="Verdana" w:hAnsi="Verdana" w:cs="Calibri"/>
        </w:rPr>
        <w:tab/>
      </w:r>
      <w:r w:rsidR="00B34D8F" w:rsidRPr="00601267">
        <w:rPr>
          <w:rFonts w:ascii="Verdana" w:hAnsi="Verdana" w:cs="Calibri"/>
        </w:rPr>
        <w:tab/>
      </w:r>
      <w:r w:rsidRPr="00601267">
        <w:rPr>
          <w:rFonts w:ascii="Verdana" w:hAnsi="Verdana" w:cs="Calibri"/>
        </w:rPr>
        <w:t xml:space="preserve">nincs adat </w:t>
      </w:r>
    </w:p>
    <w:p w:rsidR="003D6B9D" w:rsidRPr="00601267" w:rsidRDefault="008E2F41" w:rsidP="008A3315">
      <w:pPr>
        <w:tabs>
          <w:tab w:val="left" w:pos="3261"/>
        </w:tabs>
        <w:autoSpaceDE w:val="0"/>
        <w:autoSpaceDN w:val="0"/>
        <w:adjustRightInd w:val="0"/>
        <w:ind w:firstLine="426"/>
        <w:rPr>
          <w:rFonts w:ascii="Verdana" w:hAnsi="Verdana" w:cs="Calibri"/>
        </w:rPr>
      </w:pPr>
      <w:r w:rsidRPr="00601267">
        <w:rPr>
          <w:rFonts w:ascii="Verdana" w:hAnsi="Verdana" w:cs="Calibri"/>
        </w:rPr>
        <w:t xml:space="preserve">Robbanási tulajdonságok: </w:t>
      </w:r>
      <w:r w:rsidR="00B34D8F" w:rsidRPr="00601267">
        <w:rPr>
          <w:rFonts w:ascii="Verdana" w:hAnsi="Verdana" w:cs="Calibri"/>
        </w:rPr>
        <w:tab/>
      </w:r>
      <w:r w:rsidR="00B34D8F" w:rsidRPr="00601267">
        <w:rPr>
          <w:rFonts w:ascii="Verdana" w:hAnsi="Verdana" w:cs="Calibri"/>
        </w:rPr>
        <w:tab/>
      </w:r>
      <w:r w:rsidR="00845E1F" w:rsidRPr="00601267">
        <w:rPr>
          <w:rFonts w:ascii="Verdana" w:hAnsi="Verdana" w:cs="Calibri"/>
        </w:rPr>
        <w:t>használati utasítás szerint használva nincs robbanásveszély</w:t>
      </w:r>
      <w:r w:rsidRPr="00601267">
        <w:rPr>
          <w:rFonts w:ascii="Verdana" w:hAnsi="Verdana" w:cs="Calibri"/>
        </w:rPr>
        <w:t xml:space="preserve"> </w:t>
      </w:r>
    </w:p>
    <w:p w:rsidR="003D6B9D" w:rsidRPr="00601267" w:rsidRDefault="008E2F41" w:rsidP="008A3315">
      <w:pPr>
        <w:tabs>
          <w:tab w:val="left" w:pos="3261"/>
        </w:tabs>
        <w:autoSpaceDE w:val="0"/>
        <w:autoSpaceDN w:val="0"/>
        <w:adjustRightInd w:val="0"/>
        <w:ind w:firstLine="426"/>
        <w:rPr>
          <w:rFonts w:ascii="Verdana" w:hAnsi="Verdana" w:cs="Calibri"/>
        </w:rPr>
      </w:pPr>
      <w:r w:rsidRPr="00601267">
        <w:rPr>
          <w:rFonts w:ascii="Verdana" w:hAnsi="Verdana" w:cs="Calibri"/>
        </w:rPr>
        <w:t xml:space="preserve">Robbanási határok: </w:t>
      </w:r>
      <w:r w:rsidR="00B34D8F" w:rsidRPr="00601267">
        <w:rPr>
          <w:rFonts w:ascii="Verdana" w:hAnsi="Verdana" w:cs="Calibri"/>
        </w:rPr>
        <w:tab/>
      </w:r>
      <w:r w:rsidR="00B34D8F" w:rsidRPr="00601267">
        <w:rPr>
          <w:rFonts w:ascii="Verdana" w:hAnsi="Verdana" w:cs="Calibri"/>
        </w:rPr>
        <w:tab/>
      </w:r>
      <w:r w:rsidRPr="00601267">
        <w:rPr>
          <w:rFonts w:ascii="Verdana" w:hAnsi="Verdana" w:cs="Calibri"/>
        </w:rPr>
        <w:t xml:space="preserve">nincs adat </w:t>
      </w:r>
    </w:p>
    <w:p w:rsidR="008A3315" w:rsidRPr="00601267" w:rsidRDefault="008E2F41" w:rsidP="008A3315">
      <w:pPr>
        <w:tabs>
          <w:tab w:val="left" w:pos="3261"/>
        </w:tabs>
        <w:autoSpaceDE w:val="0"/>
        <w:autoSpaceDN w:val="0"/>
        <w:adjustRightInd w:val="0"/>
        <w:ind w:firstLine="426"/>
        <w:rPr>
          <w:rFonts w:ascii="Verdana" w:hAnsi="Verdana" w:cs="Calibri"/>
        </w:rPr>
      </w:pPr>
      <w:r w:rsidRPr="00601267">
        <w:rPr>
          <w:rFonts w:ascii="Verdana" w:hAnsi="Verdana" w:cs="Calibri"/>
        </w:rPr>
        <w:t xml:space="preserve">Oxidáló tulajdonságok: </w:t>
      </w:r>
      <w:r w:rsidR="00B34D8F" w:rsidRPr="00601267">
        <w:rPr>
          <w:rFonts w:ascii="Verdana" w:hAnsi="Verdana" w:cs="Calibri"/>
        </w:rPr>
        <w:tab/>
      </w:r>
      <w:r w:rsidR="00B34D8F" w:rsidRPr="00601267">
        <w:rPr>
          <w:rFonts w:ascii="Verdana" w:hAnsi="Verdana" w:cs="Calibri"/>
        </w:rPr>
        <w:tab/>
      </w:r>
      <w:r w:rsidRPr="00601267">
        <w:rPr>
          <w:rFonts w:ascii="Verdana" w:hAnsi="Verdana" w:cs="Calibri"/>
        </w:rPr>
        <w:t>nincs adat</w:t>
      </w:r>
    </w:p>
    <w:p w:rsidR="008A3315" w:rsidRPr="00601267" w:rsidRDefault="008A3315" w:rsidP="008A3315">
      <w:pPr>
        <w:keepNext/>
        <w:tabs>
          <w:tab w:val="left" w:pos="3261"/>
        </w:tabs>
        <w:spacing w:before="60"/>
        <w:jc w:val="both"/>
        <w:rPr>
          <w:rFonts w:ascii="Verdana" w:hAnsi="Verdana" w:cs="Calibri"/>
        </w:rPr>
      </w:pPr>
      <w:r w:rsidRPr="00601267">
        <w:rPr>
          <w:rFonts w:ascii="Verdana" w:hAnsi="Verdana" w:cs="Calibri"/>
          <w:b/>
          <w:snapToGrid w:val="0"/>
        </w:rPr>
        <w:lastRenderedPageBreak/>
        <w:t>9.2. Egyéb információ:</w:t>
      </w:r>
      <w:r w:rsidRPr="00601267">
        <w:rPr>
          <w:rFonts w:ascii="Verdana" w:hAnsi="Verdana" w:cs="Calibri"/>
          <w:b/>
          <w:snapToGrid w:val="0"/>
        </w:rPr>
        <w:tab/>
      </w:r>
      <w:r w:rsidR="00B34D8F" w:rsidRPr="00601267">
        <w:rPr>
          <w:rFonts w:ascii="Verdana" w:hAnsi="Verdana" w:cs="Calibri"/>
          <w:b/>
          <w:snapToGrid w:val="0"/>
        </w:rPr>
        <w:tab/>
      </w:r>
      <w:r w:rsidRPr="00601267">
        <w:rPr>
          <w:rFonts w:ascii="Verdana" w:hAnsi="Verdana" w:cs="Calibri"/>
        </w:rPr>
        <w:t>nincs</w:t>
      </w:r>
      <w:r w:rsidR="00845E1F" w:rsidRPr="00601267">
        <w:rPr>
          <w:rFonts w:ascii="Verdana" w:hAnsi="Verdana" w:cs="Calibri"/>
        </w:rPr>
        <w:t xml:space="preserve"> adat</w:t>
      </w:r>
    </w:p>
    <w:p w:rsidR="00ED6BEC" w:rsidRPr="00601267" w:rsidRDefault="00ED6BEC" w:rsidP="008A3315">
      <w:pPr>
        <w:keepNext/>
        <w:tabs>
          <w:tab w:val="left" w:pos="3261"/>
        </w:tabs>
        <w:spacing w:before="60"/>
        <w:jc w:val="both"/>
        <w:rPr>
          <w:rFonts w:ascii="Verdana" w:hAnsi="Verdana" w:cs="Calibri"/>
          <w:snapToGrid w:val="0"/>
        </w:rPr>
      </w:pPr>
    </w:p>
    <w:p w:rsidR="008A3315" w:rsidRPr="0060126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Calibri"/>
          <w:b/>
          <w:snapToGrid w:val="0"/>
          <w:color w:val="FFFFFF"/>
          <w:sz w:val="24"/>
          <w:szCs w:val="24"/>
        </w:rPr>
      </w:pPr>
      <w:r w:rsidRPr="00601267">
        <w:rPr>
          <w:rFonts w:ascii="Verdana" w:hAnsi="Verdana" w:cs="Calibri"/>
          <w:b/>
          <w:snapToGrid w:val="0"/>
          <w:color w:val="FFFFFF"/>
          <w:sz w:val="24"/>
          <w:szCs w:val="24"/>
        </w:rPr>
        <w:t>10. szakasz: Stabilitás és reakciókészség</w:t>
      </w:r>
    </w:p>
    <w:p w:rsidR="00BE2B25" w:rsidRPr="00601267" w:rsidRDefault="00BE2B25" w:rsidP="008A3315">
      <w:pPr>
        <w:jc w:val="both"/>
        <w:rPr>
          <w:rFonts w:ascii="Verdana" w:hAnsi="Verdana" w:cs="Calibri"/>
        </w:rPr>
      </w:pPr>
      <w:r w:rsidRPr="00601267">
        <w:rPr>
          <w:rFonts w:ascii="Verdana" w:hAnsi="Verdana" w:cs="Calibri"/>
        </w:rPr>
        <w:t>A termék normál körülmények között stabil.</w:t>
      </w:r>
    </w:p>
    <w:p w:rsidR="00845E1F" w:rsidRDefault="00845E1F" w:rsidP="008A3315">
      <w:pPr>
        <w:jc w:val="both"/>
        <w:rPr>
          <w:rFonts w:ascii="Verdana" w:hAnsi="Verdana" w:cs="Calibri"/>
        </w:rPr>
      </w:pPr>
      <w:r w:rsidRPr="00601267">
        <w:rPr>
          <w:rFonts w:ascii="Verdana" w:hAnsi="Verdana" w:cs="Calibri"/>
        </w:rPr>
        <w:t>Kerülendő: nyílt láng használata, dohányzás.</w:t>
      </w:r>
    </w:p>
    <w:p w:rsidR="007B593E" w:rsidRPr="00601267" w:rsidRDefault="007B593E" w:rsidP="008A3315">
      <w:pPr>
        <w:jc w:val="both"/>
        <w:rPr>
          <w:rFonts w:ascii="Verdana" w:hAnsi="Verdana" w:cs="Calibri"/>
        </w:rPr>
      </w:pPr>
    </w:p>
    <w:p w:rsidR="008A3315" w:rsidRDefault="008A3315" w:rsidP="008A3315">
      <w:pPr>
        <w:jc w:val="both"/>
        <w:rPr>
          <w:rFonts w:ascii="Verdana" w:hAnsi="Verdana" w:cs="Calibri"/>
        </w:rPr>
      </w:pPr>
      <w:r w:rsidRPr="00601267">
        <w:rPr>
          <w:rFonts w:ascii="Verdana" w:hAnsi="Verdana" w:cs="Calibri"/>
          <w:b/>
        </w:rPr>
        <w:t xml:space="preserve">10.1. Reakciókészség: </w:t>
      </w:r>
      <w:r w:rsidR="00BE2B25" w:rsidRPr="00601267">
        <w:rPr>
          <w:rFonts w:ascii="Verdana" w:hAnsi="Verdana" w:cs="Calibri"/>
        </w:rPr>
        <w:t>nincs adat</w:t>
      </w:r>
      <w:r w:rsidRPr="00601267">
        <w:rPr>
          <w:rFonts w:ascii="Verdana" w:hAnsi="Verdana" w:cs="Calibri"/>
        </w:rPr>
        <w:t>.</w:t>
      </w:r>
    </w:p>
    <w:p w:rsidR="007B593E" w:rsidRPr="00601267" w:rsidRDefault="007B593E" w:rsidP="008A3315">
      <w:pPr>
        <w:jc w:val="both"/>
        <w:rPr>
          <w:rFonts w:ascii="Verdana" w:hAnsi="Verdana" w:cs="Calibri"/>
          <w:snapToGrid w:val="0"/>
        </w:rPr>
      </w:pPr>
    </w:p>
    <w:p w:rsidR="008A3315" w:rsidRPr="00601267" w:rsidRDefault="008A3315" w:rsidP="008A3315">
      <w:pPr>
        <w:spacing w:before="40"/>
        <w:jc w:val="both"/>
        <w:rPr>
          <w:rFonts w:ascii="Verdana" w:hAnsi="Verdana" w:cs="Calibri"/>
        </w:rPr>
      </w:pPr>
      <w:r w:rsidRPr="00601267">
        <w:rPr>
          <w:rFonts w:ascii="Verdana" w:hAnsi="Verdana" w:cs="Calibri"/>
          <w:b/>
        </w:rPr>
        <w:t xml:space="preserve">10.2. Kémiai stabilitás: </w:t>
      </w:r>
      <w:r w:rsidRPr="00601267">
        <w:rPr>
          <w:rFonts w:ascii="Verdana" w:hAnsi="Verdana" w:cs="Calibri"/>
          <w:snapToGrid w:val="0"/>
        </w:rPr>
        <w:t>közönséges körülmények (szokásos hőmérséklet- és nyomásviszonyok, valamint a 7. szakasz alatt előírt tárolási körülmények) között a termék stabil.</w:t>
      </w:r>
    </w:p>
    <w:p w:rsidR="008A3315" w:rsidRDefault="008A3315" w:rsidP="008A3315">
      <w:pPr>
        <w:spacing w:before="40"/>
        <w:jc w:val="both"/>
        <w:rPr>
          <w:rFonts w:ascii="Verdana" w:hAnsi="Verdana" w:cs="Calibri"/>
        </w:rPr>
      </w:pPr>
      <w:r w:rsidRPr="00601267">
        <w:rPr>
          <w:rFonts w:ascii="Verdana" w:hAnsi="Verdana" w:cs="Calibri"/>
          <w:b/>
        </w:rPr>
        <w:t xml:space="preserve">10.3. A veszélyes reakciók lehetősége: </w:t>
      </w:r>
      <w:r w:rsidRPr="00601267">
        <w:rPr>
          <w:rFonts w:ascii="Verdana" w:hAnsi="Verdana" w:cs="Calibri"/>
        </w:rPr>
        <w:t>nem ismert.</w:t>
      </w:r>
    </w:p>
    <w:p w:rsidR="007B593E" w:rsidRPr="00601267" w:rsidRDefault="007B593E" w:rsidP="008A3315">
      <w:pPr>
        <w:spacing w:before="40"/>
        <w:jc w:val="both"/>
        <w:rPr>
          <w:rFonts w:ascii="Verdana" w:hAnsi="Verdana" w:cs="Calibri"/>
        </w:rPr>
      </w:pPr>
    </w:p>
    <w:p w:rsidR="00845E1F" w:rsidRDefault="00845E1F" w:rsidP="008A3315">
      <w:pPr>
        <w:spacing w:before="40"/>
        <w:jc w:val="both"/>
        <w:rPr>
          <w:rFonts w:ascii="Verdana" w:hAnsi="Verdana" w:cs="Calibri"/>
        </w:rPr>
      </w:pPr>
      <w:r w:rsidRPr="00601267">
        <w:rPr>
          <w:rFonts w:ascii="Verdana" w:hAnsi="Verdana" w:cs="Calibri"/>
          <w:b/>
        </w:rPr>
        <w:t xml:space="preserve">10.4. Kerülendő körülmények: </w:t>
      </w:r>
      <w:r w:rsidRPr="00601267">
        <w:rPr>
          <w:rFonts w:ascii="Verdana" w:hAnsi="Verdana" w:cs="Calibri"/>
        </w:rPr>
        <w:t>magas hőmérséklet, hőhatás, hevítés.</w:t>
      </w:r>
    </w:p>
    <w:p w:rsidR="007B593E" w:rsidRPr="00601267" w:rsidRDefault="007B593E" w:rsidP="008A3315">
      <w:pPr>
        <w:spacing w:before="40"/>
        <w:jc w:val="both"/>
        <w:rPr>
          <w:rFonts w:ascii="Verdana" w:hAnsi="Verdana" w:cs="Calibri"/>
        </w:rPr>
      </w:pPr>
    </w:p>
    <w:p w:rsidR="00845E1F" w:rsidRDefault="00845E1F" w:rsidP="008A3315">
      <w:pPr>
        <w:spacing w:before="40"/>
        <w:jc w:val="both"/>
        <w:rPr>
          <w:rFonts w:ascii="Verdana" w:hAnsi="Verdana" w:cs="Calibri"/>
        </w:rPr>
      </w:pPr>
      <w:r w:rsidRPr="00601267">
        <w:rPr>
          <w:rFonts w:ascii="Verdana" w:hAnsi="Verdana" w:cs="Calibri"/>
          <w:b/>
        </w:rPr>
        <w:t>10.5. Nem összeférhető anyagok</w:t>
      </w:r>
      <w:r w:rsidRPr="00601267">
        <w:rPr>
          <w:rFonts w:ascii="Verdana" w:hAnsi="Verdana" w:cs="Calibri"/>
        </w:rPr>
        <w:t>: erős savak, lúgok, oxidálószerek.</w:t>
      </w:r>
    </w:p>
    <w:p w:rsidR="007B593E" w:rsidRPr="00601267" w:rsidRDefault="007B593E" w:rsidP="008A3315">
      <w:pPr>
        <w:spacing w:before="40"/>
        <w:jc w:val="both"/>
        <w:rPr>
          <w:rFonts w:ascii="Verdana" w:hAnsi="Verdana" w:cs="Calibri"/>
        </w:rPr>
      </w:pPr>
    </w:p>
    <w:p w:rsidR="00ED6BEC" w:rsidRPr="00601267" w:rsidRDefault="00845E1F" w:rsidP="008A3315">
      <w:pPr>
        <w:spacing w:before="40"/>
        <w:jc w:val="both"/>
        <w:rPr>
          <w:rFonts w:ascii="Verdana" w:hAnsi="Verdana" w:cs="Calibri"/>
        </w:rPr>
      </w:pPr>
      <w:r w:rsidRPr="00601267">
        <w:rPr>
          <w:rFonts w:ascii="Verdana" w:hAnsi="Verdana" w:cs="Calibri"/>
          <w:b/>
        </w:rPr>
        <w:t>10.6</w:t>
      </w:r>
      <w:r w:rsidR="008A3315" w:rsidRPr="00601267">
        <w:rPr>
          <w:rFonts w:ascii="Verdana" w:hAnsi="Verdana" w:cs="Calibri"/>
          <w:b/>
        </w:rPr>
        <w:t>. Veszélyes bomlástermékek:</w:t>
      </w:r>
      <w:r w:rsidR="008A3315" w:rsidRPr="00601267">
        <w:rPr>
          <w:rFonts w:ascii="Verdana" w:hAnsi="Verdana" w:cs="Calibri"/>
        </w:rPr>
        <w:t xml:space="preserve"> nincs normál körülmények között. </w:t>
      </w:r>
    </w:p>
    <w:p w:rsidR="00BE2B25" w:rsidRPr="00601267" w:rsidRDefault="00BE2B25" w:rsidP="008A3315">
      <w:pPr>
        <w:spacing w:before="40"/>
        <w:jc w:val="both"/>
        <w:rPr>
          <w:rFonts w:ascii="Verdana" w:hAnsi="Verdana" w:cs="Calibri"/>
          <w:b/>
        </w:rPr>
      </w:pPr>
    </w:p>
    <w:p w:rsidR="008A3315" w:rsidRPr="0060126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Calibri"/>
          <w:b/>
          <w:snapToGrid w:val="0"/>
          <w:color w:val="FFFFFF"/>
          <w:sz w:val="24"/>
          <w:szCs w:val="24"/>
        </w:rPr>
      </w:pPr>
      <w:r w:rsidRPr="00601267">
        <w:rPr>
          <w:rFonts w:ascii="Verdana" w:hAnsi="Verdana" w:cs="Calibri"/>
          <w:b/>
          <w:snapToGrid w:val="0"/>
          <w:color w:val="FFFFFF"/>
          <w:sz w:val="24"/>
          <w:szCs w:val="24"/>
        </w:rPr>
        <w:t>11. szakasz: Toxikológiai adatok</w:t>
      </w:r>
    </w:p>
    <w:p w:rsidR="007B593E" w:rsidRPr="00601267" w:rsidRDefault="008A3315" w:rsidP="008A3315">
      <w:pPr>
        <w:tabs>
          <w:tab w:val="left" w:pos="1701"/>
          <w:tab w:val="left" w:pos="2127"/>
          <w:tab w:val="left" w:pos="4962"/>
        </w:tabs>
        <w:jc w:val="both"/>
        <w:rPr>
          <w:rFonts w:ascii="Verdana" w:hAnsi="Verdana" w:cs="Calibri"/>
        </w:rPr>
      </w:pPr>
      <w:r w:rsidRPr="00601267">
        <w:rPr>
          <w:rFonts w:ascii="Verdana" w:hAnsi="Verdana" w:cs="Calibri"/>
          <w:b/>
        </w:rPr>
        <w:t xml:space="preserve">11.1. A toxikológiai hatásokra vonatkozó információ: </w:t>
      </w:r>
      <w:r w:rsidR="00BE2B25" w:rsidRPr="00601267">
        <w:rPr>
          <w:rFonts w:ascii="Verdana" w:hAnsi="Verdana" w:cs="Calibri"/>
        </w:rPr>
        <w:t>Toxikológiai hatás megítélése kizárólag az összetevőkre vonatkozó toxikológiai adatok, osztályozások és koncentrációviszonyok alapján történt a CLPrendelet előírásainak megfelelően</w:t>
      </w:r>
      <w:r w:rsidRPr="00601267">
        <w:rPr>
          <w:rFonts w:ascii="Verdana" w:hAnsi="Verdana" w:cs="Calibri"/>
        </w:rPr>
        <w:t xml:space="preserve">. </w:t>
      </w:r>
    </w:p>
    <w:p w:rsidR="008A3315" w:rsidRPr="00601267" w:rsidRDefault="008A3315" w:rsidP="008A3315">
      <w:pPr>
        <w:tabs>
          <w:tab w:val="left" w:pos="1701"/>
          <w:tab w:val="left" w:pos="2127"/>
          <w:tab w:val="left" w:pos="4962"/>
        </w:tabs>
        <w:spacing w:before="40"/>
        <w:jc w:val="both"/>
        <w:rPr>
          <w:rFonts w:ascii="Verdana" w:hAnsi="Verdana" w:cs="Calibri"/>
        </w:rPr>
      </w:pPr>
      <w:r w:rsidRPr="00601267">
        <w:rPr>
          <w:rFonts w:ascii="Verdana" w:hAnsi="Verdana" w:cs="Calibri"/>
          <w:b/>
        </w:rPr>
        <w:t xml:space="preserve">Akut toxicitás: </w:t>
      </w:r>
      <w:r w:rsidRPr="00601267">
        <w:rPr>
          <w:rFonts w:ascii="Verdana" w:hAnsi="Verdana" w:cs="Calibri"/>
        </w:rPr>
        <w:t>a becsült ATE értékek alapján a termék az akut toxicitási veszélyességi osztályokba (oral, dermal, inhal.) nem sorolandó.</w:t>
      </w:r>
    </w:p>
    <w:p w:rsidR="00BE2B25" w:rsidRPr="00601267" w:rsidRDefault="00BE2B25" w:rsidP="008A3315">
      <w:pPr>
        <w:tabs>
          <w:tab w:val="left" w:pos="1701"/>
          <w:tab w:val="left" w:pos="2127"/>
          <w:tab w:val="left" w:pos="4962"/>
        </w:tabs>
        <w:spacing w:before="40"/>
        <w:jc w:val="both"/>
        <w:rPr>
          <w:rFonts w:ascii="Verdana" w:hAnsi="Verdana" w:cs="Calibri"/>
        </w:rPr>
      </w:pPr>
      <w:r w:rsidRPr="00601267">
        <w:rPr>
          <w:rFonts w:ascii="Verdana" w:hAnsi="Verdana" w:cs="Calibri"/>
        </w:rPr>
        <w:t>Akut toxicitás LD</w:t>
      </w:r>
      <w:r w:rsidRPr="00601267">
        <w:rPr>
          <w:rFonts w:ascii="Verdana" w:hAnsi="Verdana" w:cs="Calibri"/>
          <w:vertAlign w:val="subscript"/>
        </w:rPr>
        <w:t>50</w:t>
      </w:r>
      <w:r w:rsidR="00E7044F" w:rsidRPr="00601267">
        <w:rPr>
          <w:rFonts w:ascii="Verdana" w:hAnsi="Verdana" w:cs="Calibri"/>
        </w:rPr>
        <w:t>/ttkg (patkány</w:t>
      </w:r>
      <w:r w:rsidRPr="00601267">
        <w:rPr>
          <w:rFonts w:ascii="Verdana" w:hAnsi="Verdana" w:cs="Calibri"/>
        </w:rPr>
        <w:t>)</w:t>
      </w:r>
    </w:p>
    <w:p w:rsidR="00BE2B25" w:rsidRPr="00601267" w:rsidRDefault="004B34F6" w:rsidP="008A3315">
      <w:pPr>
        <w:tabs>
          <w:tab w:val="left" w:pos="1701"/>
          <w:tab w:val="left" w:pos="2127"/>
          <w:tab w:val="left" w:pos="4962"/>
        </w:tabs>
        <w:spacing w:before="40"/>
        <w:jc w:val="both"/>
        <w:rPr>
          <w:rFonts w:ascii="Verdana" w:hAnsi="Verdana" w:cs="Calibri"/>
        </w:rPr>
      </w:pPr>
      <w:r w:rsidRPr="00601267">
        <w:rPr>
          <w:rFonts w:ascii="Verdana" w:hAnsi="Verdana" w:cs="Calibri"/>
        </w:rPr>
        <w:t>Orális</w:t>
      </w:r>
      <w:r w:rsidRPr="00601267">
        <w:rPr>
          <w:rFonts w:ascii="Verdana" w:hAnsi="Verdana" w:cs="Calibri"/>
        </w:rPr>
        <w:tab/>
      </w:r>
      <w:r w:rsidRPr="00601267">
        <w:rPr>
          <w:rFonts w:ascii="Verdana" w:hAnsi="Verdana" w:cs="Calibri"/>
        </w:rPr>
        <w:tab/>
        <w:t>2408</w:t>
      </w:r>
      <w:r w:rsidR="00BE2B25" w:rsidRPr="00601267">
        <w:rPr>
          <w:rFonts w:ascii="Verdana" w:hAnsi="Verdana" w:cs="Calibri"/>
        </w:rPr>
        <w:t xml:space="preserve"> mg/ttkg</w:t>
      </w:r>
    </w:p>
    <w:p w:rsidR="00BE2B25" w:rsidRPr="00601267" w:rsidRDefault="004B34F6" w:rsidP="008A3315">
      <w:pPr>
        <w:tabs>
          <w:tab w:val="left" w:pos="1701"/>
          <w:tab w:val="left" w:pos="2127"/>
          <w:tab w:val="left" w:pos="4962"/>
        </w:tabs>
        <w:spacing w:before="40"/>
        <w:jc w:val="both"/>
        <w:rPr>
          <w:rFonts w:ascii="Verdana" w:hAnsi="Verdana" w:cs="Calibri"/>
        </w:rPr>
      </w:pPr>
      <w:r w:rsidRPr="00601267">
        <w:rPr>
          <w:rFonts w:ascii="Verdana" w:hAnsi="Verdana" w:cs="Calibri"/>
        </w:rPr>
        <w:t>Dermális</w:t>
      </w:r>
      <w:r w:rsidRPr="00601267">
        <w:rPr>
          <w:rFonts w:ascii="Verdana" w:hAnsi="Verdana" w:cs="Calibri"/>
        </w:rPr>
        <w:tab/>
      </w:r>
      <w:r w:rsidRPr="00601267">
        <w:rPr>
          <w:rFonts w:ascii="Verdana" w:hAnsi="Verdana" w:cs="Calibri"/>
        </w:rPr>
        <w:tab/>
        <w:t>&gt;2</w:t>
      </w:r>
      <w:r w:rsidR="00BE2B25" w:rsidRPr="00601267">
        <w:rPr>
          <w:rFonts w:ascii="Verdana" w:hAnsi="Verdana" w:cs="Calibri"/>
        </w:rPr>
        <w:t>000 mg/ttkg</w:t>
      </w:r>
    </w:p>
    <w:p w:rsidR="007B593E" w:rsidRPr="00601267" w:rsidRDefault="00E7044F" w:rsidP="008A3315">
      <w:pPr>
        <w:tabs>
          <w:tab w:val="left" w:pos="1701"/>
          <w:tab w:val="left" w:pos="2127"/>
          <w:tab w:val="left" w:pos="4962"/>
        </w:tabs>
        <w:spacing w:before="40"/>
        <w:jc w:val="both"/>
        <w:rPr>
          <w:rFonts w:ascii="Verdana" w:hAnsi="Verdana" w:cs="Calibri"/>
        </w:rPr>
      </w:pPr>
      <w:r w:rsidRPr="00601267">
        <w:rPr>
          <w:rFonts w:ascii="Verdana" w:hAnsi="Verdana" w:cs="Calibri"/>
        </w:rPr>
        <w:t>Inhalációs LC50 (patkány) 40% aerosol spray esetén meghatározva &gt; 2.06 mg/L, amely &gt;0.83 mg/L-nek felel meg.</w:t>
      </w:r>
    </w:p>
    <w:p w:rsidR="008A3315" w:rsidRPr="00601267" w:rsidRDefault="008A3315" w:rsidP="008A3315">
      <w:pPr>
        <w:autoSpaceDE w:val="0"/>
        <w:autoSpaceDN w:val="0"/>
        <w:adjustRightInd w:val="0"/>
        <w:spacing w:before="40"/>
        <w:jc w:val="both"/>
        <w:rPr>
          <w:rFonts w:ascii="Verdana" w:hAnsi="Verdana" w:cs="Calibri"/>
          <w:iCs/>
        </w:rPr>
      </w:pPr>
      <w:r w:rsidRPr="00601267">
        <w:rPr>
          <w:rFonts w:ascii="Verdana" w:hAnsi="Verdana" w:cs="Calibri"/>
          <w:b/>
          <w:iCs/>
        </w:rPr>
        <w:t xml:space="preserve">Bőrkorrózió/bőrirritáció: </w:t>
      </w:r>
      <w:r w:rsidRPr="00601267">
        <w:rPr>
          <w:rFonts w:ascii="Verdana" w:hAnsi="Verdana" w:cs="Calibri"/>
          <w:iCs/>
        </w:rPr>
        <w:t>a termék összetétele és a rendelkezésre álló adatok alapján nem korrozív, nem irritálja a bőrt.</w:t>
      </w:r>
    </w:p>
    <w:p w:rsidR="008A3315" w:rsidRPr="00601267" w:rsidRDefault="008A3315" w:rsidP="008A3315">
      <w:pPr>
        <w:autoSpaceDE w:val="0"/>
        <w:autoSpaceDN w:val="0"/>
        <w:adjustRightInd w:val="0"/>
        <w:spacing w:before="40"/>
        <w:jc w:val="both"/>
        <w:rPr>
          <w:rFonts w:ascii="Verdana" w:hAnsi="Verdana" w:cs="Calibri"/>
          <w:iCs/>
        </w:rPr>
      </w:pPr>
      <w:r w:rsidRPr="00601267">
        <w:rPr>
          <w:rFonts w:ascii="Verdana" w:hAnsi="Verdana" w:cs="Calibri"/>
          <w:b/>
          <w:iCs/>
        </w:rPr>
        <w:t>Súlyos szemkárosodás/szemirritáció:</w:t>
      </w:r>
      <w:r w:rsidR="00845E1F" w:rsidRPr="00601267">
        <w:rPr>
          <w:rFonts w:ascii="Verdana" w:hAnsi="Verdana" w:cs="Calibri"/>
          <w:b/>
          <w:iCs/>
        </w:rPr>
        <w:t xml:space="preserve"> </w:t>
      </w:r>
      <w:r w:rsidRPr="00601267">
        <w:rPr>
          <w:rFonts w:ascii="Verdana" w:hAnsi="Verdana" w:cs="Calibri"/>
          <w:iCs/>
        </w:rPr>
        <w:t>a termék összetétele és a rendelkezésre álló adatok alapján</w:t>
      </w:r>
      <w:r w:rsidR="00BE2B25" w:rsidRPr="00601267">
        <w:rPr>
          <w:rFonts w:ascii="Verdana" w:hAnsi="Verdana" w:cs="Calibri"/>
          <w:iCs/>
        </w:rPr>
        <w:t xml:space="preserve"> </w:t>
      </w:r>
      <w:r w:rsidR="002B6D8C" w:rsidRPr="00601267">
        <w:rPr>
          <w:rFonts w:ascii="Verdana" w:hAnsi="Verdana" w:cs="Calibri"/>
          <w:iCs/>
        </w:rPr>
        <w:t>irritál</w:t>
      </w:r>
      <w:r w:rsidR="00BE2B25" w:rsidRPr="00601267">
        <w:rPr>
          <w:rFonts w:ascii="Verdana" w:hAnsi="Verdana" w:cs="Calibri"/>
          <w:iCs/>
        </w:rPr>
        <w:t>hat</w:t>
      </w:r>
      <w:r w:rsidR="002B6D8C" w:rsidRPr="00601267">
        <w:rPr>
          <w:rFonts w:ascii="Verdana" w:hAnsi="Verdana" w:cs="Calibri"/>
          <w:iCs/>
        </w:rPr>
        <w:t>ja a szemet.</w:t>
      </w:r>
      <w:r w:rsidR="004B34F6" w:rsidRPr="00601267">
        <w:rPr>
          <w:rFonts w:ascii="Verdana" w:hAnsi="Verdana" w:cs="Calibri"/>
          <w:iCs/>
        </w:rPr>
        <w:t xml:space="preserve"> </w:t>
      </w:r>
    </w:p>
    <w:p w:rsidR="008A3315" w:rsidRPr="00601267" w:rsidRDefault="008A3315" w:rsidP="008A3315">
      <w:pPr>
        <w:autoSpaceDE w:val="0"/>
        <w:autoSpaceDN w:val="0"/>
        <w:adjustRightInd w:val="0"/>
        <w:spacing w:before="40"/>
        <w:jc w:val="both"/>
        <w:rPr>
          <w:rFonts w:ascii="Verdana" w:hAnsi="Verdana" w:cs="Calibri"/>
          <w:iCs/>
        </w:rPr>
      </w:pPr>
      <w:r w:rsidRPr="00601267">
        <w:rPr>
          <w:rFonts w:ascii="Verdana" w:hAnsi="Verdana" w:cs="Calibri"/>
          <w:b/>
          <w:iCs/>
        </w:rPr>
        <w:t>Légzőszervi- és bőr</w:t>
      </w:r>
      <w:r w:rsidR="00ED6BEC" w:rsidRPr="00601267">
        <w:rPr>
          <w:rFonts w:ascii="Verdana" w:hAnsi="Verdana" w:cs="Calibri"/>
          <w:b/>
          <w:iCs/>
        </w:rPr>
        <w:t xml:space="preserve"> </w:t>
      </w:r>
      <w:r w:rsidRPr="00601267">
        <w:rPr>
          <w:rFonts w:ascii="Verdana" w:hAnsi="Verdana" w:cs="Calibri"/>
          <w:b/>
          <w:iCs/>
        </w:rPr>
        <w:t>szenzibilizáció:</w:t>
      </w:r>
      <w:r w:rsidRPr="00601267">
        <w:rPr>
          <w:rFonts w:ascii="Verdana" w:hAnsi="Verdana" w:cs="Calibri"/>
          <w:iCs/>
        </w:rPr>
        <w:t xml:space="preserve"> </w:t>
      </w:r>
      <w:r w:rsidR="00BE2B25" w:rsidRPr="00601267">
        <w:rPr>
          <w:rFonts w:ascii="Verdana" w:hAnsi="Verdana" w:cs="Calibri"/>
          <w:iCs/>
        </w:rPr>
        <w:t>nincs adat</w:t>
      </w:r>
      <w:r w:rsidRPr="00601267">
        <w:rPr>
          <w:rFonts w:ascii="Verdana" w:hAnsi="Verdana" w:cs="Calibri"/>
          <w:iCs/>
        </w:rPr>
        <w:t>.</w:t>
      </w:r>
    </w:p>
    <w:p w:rsidR="008A3315" w:rsidRPr="00601267" w:rsidRDefault="00ED6BEC" w:rsidP="008A3315">
      <w:pPr>
        <w:pStyle w:val="Default"/>
        <w:spacing w:before="40"/>
        <w:jc w:val="both"/>
        <w:rPr>
          <w:rFonts w:ascii="Verdana" w:hAnsi="Verdana" w:cs="Calibri"/>
          <w:bCs/>
          <w:sz w:val="20"/>
          <w:szCs w:val="20"/>
        </w:rPr>
      </w:pPr>
      <w:r w:rsidRPr="00601267">
        <w:rPr>
          <w:rFonts w:ascii="Verdana" w:hAnsi="Verdana" w:cs="Calibri"/>
          <w:b/>
          <w:bCs/>
          <w:sz w:val="20"/>
          <w:szCs w:val="20"/>
        </w:rPr>
        <w:t>Csírasejt mutageni</w:t>
      </w:r>
      <w:r w:rsidR="008A3315" w:rsidRPr="00601267">
        <w:rPr>
          <w:rFonts w:ascii="Verdana" w:hAnsi="Verdana" w:cs="Calibri"/>
          <w:b/>
          <w:bCs/>
          <w:sz w:val="20"/>
          <w:szCs w:val="20"/>
        </w:rPr>
        <w:t xml:space="preserve">tás: </w:t>
      </w:r>
      <w:r w:rsidR="00BE2B25" w:rsidRPr="00601267">
        <w:rPr>
          <w:rFonts w:ascii="Verdana" w:hAnsi="Verdana" w:cs="Calibri"/>
          <w:bCs/>
          <w:sz w:val="20"/>
          <w:szCs w:val="20"/>
        </w:rPr>
        <w:t>nincs adat</w:t>
      </w:r>
    </w:p>
    <w:p w:rsidR="008A3315" w:rsidRPr="00601267" w:rsidRDefault="008A3315" w:rsidP="008A3315">
      <w:pPr>
        <w:pStyle w:val="Default"/>
        <w:spacing w:before="40"/>
        <w:jc w:val="both"/>
        <w:rPr>
          <w:rFonts w:ascii="Verdana" w:hAnsi="Verdana" w:cs="Calibri"/>
          <w:bCs/>
          <w:sz w:val="20"/>
          <w:szCs w:val="20"/>
        </w:rPr>
      </w:pPr>
      <w:r w:rsidRPr="00601267">
        <w:rPr>
          <w:rFonts w:ascii="Verdana" w:hAnsi="Verdana" w:cs="Calibri"/>
          <w:b/>
          <w:bCs/>
          <w:sz w:val="20"/>
          <w:szCs w:val="20"/>
        </w:rPr>
        <w:t xml:space="preserve">Rákkeltő hatás: </w:t>
      </w:r>
      <w:r w:rsidR="00BE2B25" w:rsidRPr="00601267">
        <w:rPr>
          <w:rFonts w:ascii="Verdana" w:hAnsi="Verdana" w:cs="Calibri"/>
          <w:bCs/>
          <w:sz w:val="20"/>
          <w:szCs w:val="20"/>
        </w:rPr>
        <w:t>nincs adat</w:t>
      </w:r>
      <w:r w:rsidRPr="00601267">
        <w:rPr>
          <w:rFonts w:ascii="Verdana" w:hAnsi="Verdana" w:cs="Calibri"/>
          <w:bCs/>
          <w:sz w:val="20"/>
          <w:szCs w:val="20"/>
        </w:rPr>
        <w:t>.</w:t>
      </w:r>
    </w:p>
    <w:p w:rsidR="007B1AFF" w:rsidRPr="00601267" w:rsidRDefault="008A3315" w:rsidP="007B1AFF">
      <w:pPr>
        <w:pStyle w:val="Default"/>
        <w:spacing w:before="40"/>
        <w:jc w:val="both"/>
        <w:rPr>
          <w:rFonts w:ascii="Verdana" w:hAnsi="Verdana" w:cs="Calibri"/>
          <w:bCs/>
          <w:sz w:val="20"/>
          <w:szCs w:val="20"/>
        </w:rPr>
      </w:pPr>
      <w:r w:rsidRPr="00601267">
        <w:rPr>
          <w:rFonts w:ascii="Verdana" w:hAnsi="Verdana" w:cs="Calibri"/>
          <w:b/>
          <w:bCs/>
          <w:sz w:val="20"/>
          <w:szCs w:val="20"/>
        </w:rPr>
        <w:t xml:space="preserve">Reprodukciós toxicitás: </w:t>
      </w:r>
      <w:r w:rsidR="00BE2B25" w:rsidRPr="00601267">
        <w:rPr>
          <w:rFonts w:ascii="Verdana" w:hAnsi="Verdana" w:cs="Calibri"/>
          <w:bCs/>
          <w:sz w:val="20"/>
          <w:szCs w:val="20"/>
        </w:rPr>
        <w:t>nincs adat</w:t>
      </w:r>
    </w:p>
    <w:p w:rsidR="008A3315" w:rsidRPr="00601267" w:rsidRDefault="008A3315" w:rsidP="007B1AFF">
      <w:pPr>
        <w:pStyle w:val="Default"/>
        <w:spacing w:before="40"/>
        <w:jc w:val="both"/>
        <w:rPr>
          <w:rFonts w:ascii="Verdana" w:hAnsi="Verdana" w:cs="Calibri"/>
          <w:sz w:val="20"/>
          <w:szCs w:val="20"/>
        </w:rPr>
      </w:pPr>
      <w:r w:rsidRPr="00601267">
        <w:rPr>
          <w:rFonts w:ascii="Verdana" w:hAnsi="Verdana" w:cs="Calibri"/>
          <w:b/>
          <w:sz w:val="20"/>
          <w:szCs w:val="20"/>
        </w:rPr>
        <w:t>STOT SE:</w:t>
      </w:r>
      <w:r w:rsidRPr="00601267">
        <w:rPr>
          <w:rFonts w:ascii="Verdana" w:hAnsi="Verdana" w:cs="Calibri"/>
          <w:sz w:val="20"/>
          <w:szCs w:val="20"/>
        </w:rPr>
        <w:t xml:space="preserve"> </w:t>
      </w:r>
      <w:r w:rsidR="00BE2B25" w:rsidRPr="00601267">
        <w:rPr>
          <w:rFonts w:ascii="Verdana" w:hAnsi="Verdana" w:cs="Calibri"/>
          <w:sz w:val="20"/>
          <w:szCs w:val="20"/>
        </w:rPr>
        <w:t>nincs adat</w:t>
      </w:r>
      <w:r w:rsidRPr="00601267">
        <w:rPr>
          <w:rFonts w:ascii="Verdana" w:hAnsi="Verdana" w:cs="Calibri"/>
          <w:sz w:val="20"/>
          <w:szCs w:val="20"/>
        </w:rPr>
        <w:t>.</w:t>
      </w:r>
    </w:p>
    <w:p w:rsidR="008A3315" w:rsidRPr="00601267" w:rsidRDefault="008A3315" w:rsidP="00BE2B25">
      <w:pPr>
        <w:spacing w:before="40"/>
        <w:jc w:val="both"/>
        <w:rPr>
          <w:rFonts w:ascii="Verdana" w:hAnsi="Verdana" w:cs="Calibri"/>
        </w:rPr>
      </w:pPr>
      <w:r w:rsidRPr="00601267">
        <w:rPr>
          <w:rFonts w:ascii="Verdana" w:hAnsi="Verdana" w:cs="Calibri"/>
          <w:b/>
        </w:rPr>
        <w:t xml:space="preserve">STOT RE: </w:t>
      </w:r>
      <w:r w:rsidR="00BE2B25" w:rsidRPr="00601267">
        <w:rPr>
          <w:rFonts w:ascii="Verdana" w:hAnsi="Verdana" w:cs="Calibri"/>
        </w:rPr>
        <w:t>nincs adat</w:t>
      </w:r>
      <w:r w:rsidRPr="00601267">
        <w:rPr>
          <w:rFonts w:ascii="Verdana" w:hAnsi="Verdana" w:cs="Calibri"/>
        </w:rPr>
        <w:t xml:space="preserve">. </w:t>
      </w:r>
    </w:p>
    <w:p w:rsidR="008A3315" w:rsidRDefault="008A3315" w:rsidP="008A3315">
      <w:pPr>
        <w:pStyle w:val="Szvegtrzsbehzssal"/>
        <w:spacing w:before="40"/>
        <w:ind w:left="0"/>
        <w:rPr>
          <w:rFonts w:ascii="Verdana" w:hAnsi="Verdana" w:cs="Calibri"/>
          <w:iCs/>
        </w:rPr>
      </w:pPr>
      <w:r w:rsidRPr="00601267">
        <w:rPr>
          <w:rFonts w:ascii="Verdana" w:hAnsi="Verdana" w:cs="Calibri"/>
          <w:b/>
        </w:rPr>
        <w:t>Aspirációs toxicitás:</w:t>
      </w:r>
      <w:r w:rsidR="00BE2B25" w:rsidRPr="00601267">
        <w:rPr>
          <w:rFonts w:ascii="Verdana" w:hAnsi="Verdana" w:cs="Calibri"/>
        </w:rPr>
        <w:t xml:space="preserve"> nincs adat</w:t>
      </w:r>
      <w:r w:rsidRPr="00601267">
        <w:rPr>
          <w:rFonts w:ascii="Verdana" w:hAnsi="Verdana" w:cs="Calibri"/>
          <w:iCs/>
        </w:rPr>
        <w:t>.</w:t>
      </w:r>
    </w:p>
    <w:p w:rsidR="007B593E" w:rsidRPr="00601267" w:rsidRDefault="007B593E" w:rsidP="008A3315">
      <w:pPr>
        <w:pStyle w:val="Szvegtrzsbehzssal"/>
        <w:spacing w:before="40"/>
        <w:ind w:left="0"/>
        <w:rPr>
          <w:rFonts w:ascii="Verdana" w:hAnsi="Verdana" w:cs="Calibri"/>
          <w:bCs/>
        </w:rPr>
      </w:pPr>
    </w:p>
    <w:p w:rsidR="008A3315" w:rsidRPr="00601267" w:rsidRDefault="008A3315" w:rsidP="008A3315">
      <w:pPr>
        <w:autoSpaceDE w:val="0"/>
        <w:autoSpaceDN w:val="0"/>
        <w:adjustRightInd w:val="0"/>
        <w:spacing w:before="60"/>
        <w:jc w:val="both"/>
        <w:rPr>
          <w:rFonts w:ascii="Verdana" w:hAnsi="Verdana" w:cs="Calibri"/>
          <w:b/>
        </w:rPr>
      </w:pPr>
      <w:r w:rsidRPr="00601267">
        <w:rPr>
          <w:rFonts w:ascii="Verdana" w:hAnsi="Verdana" w:cs="Calibri"/>
          <w:b/>
        </w:rPr>
        <w:t>11.2. A termék expozíciójának várható hatásai</w:t>
      </w:r>
    </w:p>
    <w:p w:rsidR="008A3315" w:rsidRPr="00601267" w:rsidRDefault="00A72101" w:rsidP="008A3315">
      <w:pPr>
        <w:autoSpaceDE w:val="0"/>
        <w:autoSpaceDN w:val="0"/>
        <w:adjustRightInd w:val="0"/>
        <w:jc w:val="both"/>
        <w:rPr>
          <w:rFonts w:ascii="Verdana" w:hAnsi="Verdana" w:cs="Calibri"/>
        </w:rPr>
      </w:pPr>
      <w:r w:rsidRPr="00601267">
        <w:rPr>
          <w:rFonts w:ascii="Verdana" w:hAnsi="Verdana" w:cs="Calibri"/>
        </w:rPr>
        <w:t>Citriodiol®</w:t>
      </w:r>
      <w:r w:rsidR="00BE2B25" w:rsidRPr="00601267">
        <w:rPr>
          <w:rFonts w:ascii="Verdana" w:hAnsi="Verdana" w:cs="Calibri"/>
        </w:rPr>
        <w:t xml:space="preserve"> hatóanyagot tartalmazó termék, a termékekben olyan alacsony a hatóanyag-tartalom, hogy a toxikus dózis normál testtömegű ember esetében több kilogramm. Szembe, orrba, szájba, nyílt sebbe jutás esetén irritálhat</w:t>
      </w:r>
      <w:r w:rsidR="008A3315" w:rsidRPr="00601267">
        <w:rPr>
          <w:rFonts w:ascii="Verdana" w:hAnsi="Verdana" w:cs="Calibri"/>
        </w:rPr>
        <w:t>.</w:t>
      </w:r>
    </w:p>
    <w:p w:rsidR="00ED6BEC" w:rsidRPr="00601267" w:rsidRDefault="00ED6BEC" w:rsidP="008A3315">
      <w:pPr>
        <w:autoSpaceDE w:val="0"/>
        <w:autoSpaceDN w:val="0"/>
        <w:adjustRightInd w:val="0"/>
        <w:jc w:val="both"/>
        <w:rPr>
          <w:rFonts w:ascii="Verdana" w:hAnsi="Verdana" w:cs="Calibri"/>
        </w:rPr>
      </w:pPr>
    </w:p>
    <w:p w:rsidR="008A3315" w:rsidRPr="0060126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Calibri"/>
          <w:b/>
          <w:snapToGrid w:val="0"/>
          <w:color w:val="FFFFFF"/>
          <w:sz w:val="24"/>
          <w:szCs w:val="24"/>
        </w:rPr>
      </w:pPr>
      <w:r w:rsidRPr="00601267">
        <w:rPr>
          <w:rFonts w:ascii="Verdana" w:hAnsi="Verdana" w:cs="Calibri"/>
          <w:b/>
          <w:snapToGrid w:val="0"/>
          <w:color w:val="FFFFFF"/>
          <w:sz w:val="24"/>
          <w:szCs w:val="24"/>
        </w:rPr>
        <w:lastRenderedPageBreak/>
        <w:t>12. szakasz: Ökológiai</w:t>
      </w:r>
      <w:r w:rsidR="00E475AB" w:rsidRPr="00601267">
        <w:rPr>
          <w:rFonts w:ascii="Verdana" w:hAnsi="Verdana" w:cs="Calibri"/>
          <w:b/>
          <w:snapToGrid w:val="0"/>
          <w:color w:val="FFFFFF"/>
          <w:sz w:val="24"/>
          <w:szCs w:val="24"/>
        </w:rPr>
        <w:t xml:space="preserve"> adatok</w:t>
      </w:r>
    </w:p>
    <w:p w:rsidR="008A3315" w:rsidRPr="00601267" w:rsidRDefault="008A3315" w:rsidP="008A3315">
      <w:pPr>
        <w:pStyle w:val="Szvegtrzsbehzssal"/>
        <w:ind w:left="0"/>
        <w:rPr>
          <w:rFonts w:ascii="Verdana" w:hAnsi="Verdana" w:cs="Calibri"/>
        </w:rPr>
      </w:pPr>
      <w:r w:rsidRPr="00601267">
        <w:rPr>
          <w:rFonts w:ascii="Verdana" w:hAnsi="Verdana" w:cs="Calibri"/>
          <w:b/>
        </w:rPr>
        <w:t>12.1. Toxicitás:</w:t>
      </w:r>
      <w:r w:rsidRPr="00601267">
        <w:rPr>
          <w:rFonts w:ascii="Verdana" w:hAnsi="Verdana" w:cs="Calibri"/>
        </w:rPr>
        <w:t xml:space="preserve"> </w:t>
      </w:r>
      <w:r w:rsidR="00BE2B25" w:rsidRPr="00601267">
        <w:rPr>
          <w:rFonts w:ascii="Verdana" w:hAnsi="Verdana" w:cs="Calibri"/>
        </w:rPr>
        <w:t>előírás szerinti használat esetén a termék környezetre gyakorolt toxikus hatása nem számottevő</w:t>
      </w:r>
      <w:r w:rsidRPr="00601267">
        <w:rPr>
          <w:rFonts w:ascii="Verdana" w:hAnsi="Verdana" w:cs="Calibri"/>
        </w:rPr>
        <w:t>.</w:t>
      </w:r>
    </w:p>
    <w:p w:rsidR="00845E1F" w:rsidRPr="00601267" w:rsidRDefault="00845E1F" w:rsidP="008A3315">
      <w:pPr>
        <w:pStyle w:val="Szvegtrzsbehzssal"/>
        <w:ind w:left="0"/>
        <w:rPr>
          <w:rFonts w:ascii="Verdana" w:hAnsi="Verdana" w:cs="Calibri"/>
        </w:rPr>
      </w:pPr>
      <w:r w:rsidRPr="00601267">
        <w:rPr>
          <w:rFonts w:ascii="Verdana" w:hAnsi="Verdana" w:cs="Calibri"/>
        </w:rPr>
        <w:t xml:space="preserve">A </w:t>
      </w:r>
      <w:r w:rsidR="00E7044F" w:rsidRPr="00601267">
        <w:rPr>
          <w:rFonts w:ascii="Verdana" w:hAnsi="Verdana" w:cs="Calibri"/>
        </w:rPr>
        <w:t xml:space="preserve">CITRIODIOL® </w:t>
      </w:r>
      <w:r w:rsidRPr="00601267">
        <w:rPr>
          <w:rFonts w:ascii="Verdana" w:hAnsi="Verdana" w:cs="Calibri"/>
        </w:rPr>
        <w:t>hatóanyag fizikai-kémiai tulajdonságai alapján az atmoszférára veszélyt nem jelent.</w:t>
      </w:r>
    </w:p>
    <w:p w:rsidR="00E7044F" w:rsidRPr="00601267" w:rsidRDefault="00E7044F" w:rsidP="008A3315">
      <w:pPr>
        <w:pStyle w:val="Szvegtrzsbehzssal"/>
        <w:ind w:left="0"/>
        <w:rPr>
          <w:rFonts w:ascii="Verdana" w:hAnsi="Verdana" w:cs="Calibri"/>
        </w:rPr>
      </w:pPr>
    </w:p>
    <w:p w:rsidR="008A3315" w:rsidRDefault="008A3315" w:rsidP="008A3315">
      <w:pPr>
        <w:spacing w:before="60"/>
        <w:jc w:val="both"/>
        <w:rPr>
          <w:rFonts w:ascii="Verdana" w:hAnsi="Verdana" w:cs="Calibri"/>
        </w:rPr>
      </w:pPr>
      <w:r w:rsidRPr="00601267">
        <w:rPr>
          <w:rFonts w:ascii="Verdana" w:hAnsi="Verdana" w:cs="Calibri"/>
          <w:b/>
        </w:rPr>
        <w:t xml:space="preserve">12.2. Stabilitás és lebonthatóság: </w:t>
      </w:r>
      <w:r w:rsidR="00BE2B25" w:rsidRPr="00601267">
        <w:rPr>
          <w:rFonts w:ascii="Verdana" w:hAnsi="Verdana" w:cs="Calibri"/>
        </w:rPr>
        <w:t>A termék közönséges körülmények (szokásos hőmérséklet- és nyomásviszonyok) között stabil</w:t>
      </w:r>
      <w:r w:rsidRPr="00601267">
        <w:rPr>
          <w:rFonts w:ascii="Verdana" w:hAnsi="Verdana" w:cs="Calibri"/>
        </w:rPr>
        <w:t xml:space="preserve">. </w:t>
      </w:r>
    </w:p>
    <w:p w:rsidR="007B593E" w:rsidRPr="00601267" w:rsidRDefault="007B593E" w:rsidP="008A3315">
      <w:pPr>
        <w:spacing w:before="60"/>
        <w:jc w:val="both"/>
        <w:rPr>
          <w:rFonts w:ascii="Verdana" w:hAnsi="Verdana" w:cs="Calibri"/>
        </w:rPr>
      </w:pPr>
    </w:p>
    <w:p w:rsidR="008A3315" w:rsidRPr="00601267" w:rsidRDefault="008A3315" w:rsidP="008A3315">
      <w:pPr>
        <w:pStyle w:val="Szvegtrzsbehzssal"/>
        <w:tabs>
          <w:tab w:val="left" w:pos="2268"/>
        </w:tabs>
        <w:spacing w:before="60"/>
        <w:ind w:left="0"/>
        <w:rPr>
          <w:rFonts w:ascii="Verdana" w:hAnsi="Verdana" w:cs="Calibri"/>
        </w:rPr>
      </w:pPr>
      <w:r w:rsidRPr="00601267">
        <w:rPr>
          <w:rFonts w:ascii="Verdana" w:hAnsi="Verdana" w:cs="Calibri"/>
          <w:b/>
        </w:rPr>
        <w:t xml:space="preserve">12.3. Bioakkumulációs képesség: </w:t>
      </w:r>
      <w:r w:rsidR="00BE2B25" w:rsidRPr="00601267">
        <w:rPr>
          <w:rFonts w:ascii="Verdana" w:hAnsi="Verdana" w:cs="Calibri"/>
        </w:rPr>
        <w:t>A termék közönséges körülmények (szokásos hőmérséklet- és nyomásviszonyok) között stabil.</w:t>
      </w:r>
    </w:p>
    <w:p w:rsidR="00BE2B25" w:rsidRPr="00601267" w:rsidRDefault="00BE2B25" w:rsidP="008A3315">
      <w:pPr>
        <w:pStyle w:val="Szvegtrzsbehzssal"/>
        <w:tabs>
          <w:tab w:val="left" w:pos="2268"/>
        </w:tabs>
        <w:spacing w:before="60"/>
        <w:ind w:left="0"/>
        <w:rPr>
          <w:rFonts w:ascii="Verdana" w:hAnsi="Verdana" w:cs="Calibri"/>
        </w:rPr>
      </w:pPr>
      <w:r w:rsidRPr="00601267">
        <w:rPr>
          <w:rFonts w:ascii="Verdana" w:hAnsi="Verdana" w:cs="Calibri"/>
        </w:rPr>
        <w:t xml:space="preserve">Az egyedüli ökotoxikológiailag jelentős összetevő a </w:t>
      </w:r>
      <w:r w:rsidR="00E7044F" w:rsidRPr="00601267">
        <w:rPr>
          <w:rFonts w:ascii="Verdana" w:hAnsi="Verdana" w:cs="Calibri"/>
        </w:rPr>
        <w:t>CITRIODIOL</w:t>
      </w:r>
      <w:r w:rsidRPr="00601267">
        <w:rPr>
          <w:rFonts w:ascii="Verdana" w:hAnsi="Verdana" w:cs="Calibri"/>
        </w:rPr>
        <w:t xml:space="preserve">, tehát a hatóanyaggal kapcsolatos információk jellemzik a terméket is ökotoxikológiai szempontból. A </w:t>
      </w:r>
      <w:r w:rsidR="00E7044F" w:rsidRPr="00601267">
        <w:rPr>
          <w:rFonts w:ascii="Verdana" w:hAnsi="Verdana" w:cs="Calibri"/>
        </w:rPr>
        <w:t>CITRIODIOL</w:t>
      </w:r>
      <w:r w:rsidRPr="00601267">
        <w:rPr>
          <w:rFonts w:ascii="Verdana" w:hAnsi="Verdana" w:cs="Calibri"/>
        </w:rPr>
        <w:t xml:space="preserve"> és metabolitjai biológiailag lebonthatók, a talaj mikrobáira csak enyhén negatív hatás gyakorolnak. Bioakkumuláció (felhalmozódás) nem várható. A hatóanyag mellett a denatónium-benzoátnak (Bitrex) lehetne még ökotoxikológiai jelentősége, de ez az összetevő csak igen alacsony mennyiségben van jelen a termékben, ezért annak ökotoxikológiai tulajdonságait nem befolyásolja. A termék egyéb összetevői ökotoxikológiailag nem jelentősek.</w:t>
      </w:r>
    </w:p>
    <w:p w:rsidR="00E7044F" w:rsidRPr="00601267" w:rsidRDefault="00E7044F" w:rsidP="008A3315">
      <w:pPr>
        <w:pStyle w:val="Szvegtrzsbehzssal"/>
        <w:tabs>
          <w:tab w:val="left" w:pos="2268"/>
        </w:tabs>
        <w:spacing w:before="60"/>
        <w:ind w:left="0"/>
        <w:rPr>
          <w:rFonts w:ascii="Verdana" w:hAnsi="Verdana" w:cs="Calibri"/>
        </w:rPr>
      </w:pPr>
      <w:r w:rsidRPr="00601267">
        <w:rPr>
          <w:rFonts w:ascii="Verdana" w:hAnsi="Verdana" w:cs="Calibri"/>
        </w:rPr>
        <w:t xml:space="preserve">CITRIODIOL </w:t>
      </w:r>
      <w:r w:rsidRPr="00601267">
        <w:rPr>
          <w:rFonts w:ascii="Verdana" w:hAnsi="Verdana" w:cs="Calibri"/>
        </w:rPr>
        <w:tab/>
      </w:r>
      <w:r w:rsidRPr="00601267">
        <w:rPr>
          <w:rFonts w:ascii="Verdana" w:hAnsi="Verdana" w:cs="Calibri"/>
        </w:rPr>
        <w:tab/>
        <w:t>BCF értékek</w:t>
      </w:r>
    </w:p>
    <w:p w:rsidR="00E7044F" w:rsidRPr="00601267" w:rsidRDefault="00E7044F" w:rsidP="008A3315">
      <w:pPr>
        <w:pStyle w:val="Szvegtrzsbehzssal"/>
        <w:tabs>
          <w:tab w:val="left" w:pos="2268"/>
        </w:tabs>
        <w:spacing w:before="60"/>
        <w:ind w:left="0"/>
        <w:rPr>
          <w:rFonts w:ascii="Verdana" w:hAnsi="Verdana" w:cs="Calibri"/>
        </w:rPr>
      </w:pPr>
      <w:r w:rsidRPr="00601267">
        <w:rPr>
          <w:rFonts w:ascii="Verdana" w:hAnsi="Verdana" w:cs="Calibri"/>
        </w:rPr>
        <w:t>p-menthane-3.8-diol</w:t>
      </w:r>
      <w:r w:rsidRPr="00601267">
        <w:rPr>
          <w:rFonts w:ascii="Verdana" w:hAnsi="Verdana" w:cs="Calibri"/>
        </w:rPr>
        <w:tab/>
      </w:r>
      <w:r w:rsidRPr="00601267">
        <w:rPr>
          <w:rFonts w:ascii="Verdana" w:hAnsi="Verdana" w:cs="Calibri"/>
        </w:rPr>
        <w:tab/>
        <w:t>11.47</w:t>
      </w:r>
    </w:p>
    <w:p w:rsidR="00E7044F" w:rsidRPr="00601267" w:rsidRDefault="00E7044F" w:rsidP="008A3315">
      <w:pPr>
        <w:pStyle w:val="Szvegtrzsbehzssal"/>
        <w:tabs>
          <w:tab w:val="left" w:pos="2268"/>
        </w:tabs>
        <w:spacing w:before="60"/>
        <w:ind w:left="0"/>
        <w:rPr>
          <w:rFonts w:ascii="Verdana" w:hAnsi="Verdana" w:cs="Calibri"/>
        </w:rPr>
      </w:pPr>
      <w:r w:rsidRPr="00601267">
        <w:rPr>
          <w:rFonts w:ascii="Verdana" w:hAnsi="Verdana" w:cs="Calibri"/>
        </w:rPr>
        <w:t>Isopulegol</w:t>
      </w:r>
      <w:r w:rsidRPr="00601267">
        <w:rPr>
          <w:rFonts w:ascii="Verdana" w:hAnsi="Verdana" w:cs="Calibri"/>
        </w:rPr>
        <w:tab/>
      </w:r>
      <w:r w:rsidRPr="00601267">
        <w:rPr>
          <w:rFonts w:ascii="Verdana" w:hAnsi="Verdana" w:cs="Calibri"/>
        </w:rPr>
        <w:tab/>
        <w:t>79.13</w:t>
      </w:r>
    </w:p>
    <w:p w:rsidR="00E7044F" w:rsidRPr="00601267" w:rsidRDefault="00E7044F" w:rsidP="008A3315">
      <w:pPr>
        <w:pStyle w:val="Szvegtrzsbehzssal"/>
        <w:tabs>
          <w:tab w:val="left" w:pos="2268"/>
        </w:tabs>
        <w:spacing w:before="60"/>
        <w:ind w:left="0"/>
        <w:rPr>
          <w:rFonts w:ascii="Verdana" w:hAnsi="Verdana" w:cs="Calibri"/>
        </w:rPr>
      </w:pPr>
      <w:r w:rsidRPr="00601267">
        <w:rPr>
          <w:rFonts w:ascii="Verdana" w:hAnsi="Verdana" w:cs="Calibri"/>
        </w:rPr>
        <w:t>Citronellal</w:t>
      </w:r>
      <w:r w:rsidRPr="00601267">
        <w:rPr>
          <w:rFonts w:ascii="Verdana" w:hAnsi="Verdana" w:cs="Calibri"/>
        </w:rPr>
        <w:tab/>
      </w:r>
      <w:r w:rsidRPr="00601267">
        <w:rPr>
          <w:rFonts w:ascii="Verdana" w:hAnsi="Verdana" w:cs="Calibri"/>
        </w:rPr>
        <w:tab/>
        <w:t>177.5</w:t>
      </w:r>
    </w:p>
    <w:p w:rsidR="00E7044F" w:rsidRDefault="00E7044F" w:rsidP="008A3315">
      <w:pPr>
        <w:pStyle w:val="Szvegtrzsbehzssal"/>
        <w:tabs>
          <w:tab w:val="left" w:pos="2268"/>
        </w:tabs>
        <w:spacing w:before="60"/>
        <w:ind w:left="0"/>
        <w:rPr>
          <w:rFonts w:ascii="Verdana" w:hAnsi="Verdana" w:cs="Calibri"/>
        </w:rPr>
      </w:pPr>
      <w:r w:rsidRPr="00601267">
        <w:rPr>
          <w:rFonts w:ascii="Verdana" w:hAnsi="Verdana" w:cs="Calibri"/>
        </w:rPr>
        <w:t>Citronellol</w:t>
      </w:r>
      <w:r w:rsidRPr="00601267">
        <w:rPr>
          <w:rFonts w:ascii="Verdana" w:hAnsi="Verdana" w:cs="Calibri"/>
        </w:rPr>
        <w:tab/>
      </w:r>
      <w:r w:rsidRPr="00601267">
        <w:rPr>
          <w:rFonts w:ascii="Verdana" w:hAnsi="Verdana" w:cs="Calibri"/>
        </w:rPr>
        <w:tab/>
        <w:t>204.5</w:t>
      </w:r>
    </w:p>
    <w:p w:rsidR="007B593E" w:rsidRPr="00601267" w:rsidRDefault="007B593E" w:rsidP="008A3315">
      <w:pPr>
        <w:pStyle w:val="Szvegtrzsbehzssal"/>
        <w:tabs>
          <w:tab w:val="left" w:pos="2268"/>
        </w:tabs>
        <w:spacing w:before="60"/>
        <w:ind w:left="0"/>
        <w:rPr>
          <w:rFonts w:ascii="Verdana" w:hAnsi="Verdana" w:cs="Calibri"/>
        </w:rPr>
      </w:pPr>
    </w:p>
    <w:p w:rsidR="008A3315" w:rsidRDefault="008A3315" w:rsidP="008A3315">
      <w:pPr>
        <w:pStyle w:val="Szvegtrzsbehzssal"/>
        <w:tabs>
          <w:tab w:val="left" w:pos="2268"/>
        </w:tabs>
        <w:spacing w:before="60"/>
        <w:ind w:left="0"/>
        <w:rPr>
          <w:rFonts w:ascii="Verdana" w:hAnsi="Verdana" w:cs="Calibri"/>
        </w:rPr>
      </w:pPr>
      <w:r w:rsidRPr="00601267">
        <w:rPr>
          <w:rFonts w:ascii="Verdana" w:hAnsi="Verdana" w:cs="Calibri"/>
          <w:b/>
        </w:rPr>
        <w:t xml:space="preserve">12.4. A talajban való mobilitás: </w:t>
      </w:r>
      <w:r w:rsidR="00BE2B25" w:rsidRPr="00601267">
        <w:rPr>
          <w:rFonts w:ascii="Verdana" w:hAnsi="Verdana" w:cs="Calibri"/>
        </w:rPr>
        <w:t>nincs adat.</w:t>
      </w:r>
    </w:p>
    <w:p w:rsidR="007B593E" w:rsidRPr="00601267" w:rsidRDefault="007B593E" w:rsidP="008A3315">
      <w:pPr>
        <w:pStyle w:val="Szvegtrzsbehzssal"/>
        <w:tabs>
          <w:tab w:val="left" w:pos="2268"/>
        </w:tabs>
        <w:spacing w:before="60"/>
        <w:ind w:left="0"/>
        <w:rPr>
          <w:rFonts w:ascii="Verdana" w:hAnsi="Verdana" w:cs="Calibri"/>
        </w:rPr>
      </w:pPr>
    </w:p>
    <w:p w:rsidR="004471F9" w:rsidRDefault="004471F9" w:rsidP="004471F9">
      <w:pPr>
        <w:pStyle w:val="Szvegtrzsbehzssal"/>
        <w:tabs>
          <w:tab w:val="left" w:pos="2268"/>
        </w:tabs>
        <w:spacing w:before="40"/>
        <w:ind w:left="0"/>
        <w:rPr>
          <w:rFonts w:ascii="Verdana" w:eastAsia="TT15Ct00" w:hAnsi="Verdana" w:cs="Calibri"/>
        </w:rPr>
      </w:pPr>
      <w:r w:rsidRPr="00601267">
        <w:rPr>
          <w:rFonts w:ascii="Verdana" w:hAnsi="Verdana" w:cs="Calibri"/>
          <w:b/>
        </w:rPr>
        <w:t xml:space="preserve">12.5. A PBT- és a vPvB-értékelés eredménye: </w:t>
      </w:r>
      <w:r w:rsidR="00BE2B25" w:rsidRPr="00601267">
        <w:rPr>
          <w:rFonts w:ascii="Verdana" w:eastAsia="TT15Ct00" w:hAnsi="Verdana" w:cs="Calibri"/>
        </w:rPr>
        <w:t>nincs adat.</w:t>
      </w:r>
      <w:r w:rsidRPr="00601267">
        <w:rPr>
          <w:rFonts w:ascii="Verdana" w:eastAsia="TT15Ct00" w:hAnsi="Verdana" w:cs="Calibri"/>
        </w:rPr>
        <w:t xml:space="preserve"> </w:t>
      </w:r>
    </w:p>
    <w:p w:rsidR="007B593E" w:rsidRPr="00601267" w:rsidRDefault="007B593E" w:rsidP="004471F9">
      <w:pPr>
        <w:pStyle w:val="Szvegtrzsbehzssal"/>
        <w:tabs>
          <w:tab w:val="left" w:pos="2268"/>
        </w:tabs>
        <w:spacing w:before="40"/>
        <w:ind w:left="0"/>
        <w:rPr>
          <w:rFonts w:ascii="Verdana" w:eastAsia="TT15Ct00" w:hAnsi="Verdana" w:cs="Calibri"/>
        </w:rPr>
      </w:pPr>
    </w:p>
    <w:p w:rsidR="008A3315" w:rsidRPr="00601267" w:rsidRDefault="008A3315" w:rsidP="008A3315">
      <w:pPr>
        <w:pStyle w:val="Szvegtrzsbehzssal"/>
        <w:tabs>
          <w:tab w:val="left" w:pos="2268"/>
        </w:tabs>
        <w:spacing w:before="60"/>
        <w:ind w:left="0"/>
        <w:rPr>
          <w:rFonts w:ascii="Verdana" w:hAnsi="Verdana" w:cs="Calibri"/>
        </w:rPr>
      </w:pPr>
      <w:r w:rsidRPr="00601267">
        <w:rPr>
          <w:rFonts w:ascii="Verdana" w:hAnsi="Verdana" w:cs="Calibri"/>
          <w:b/>
        </w:rPr>
        <w:t xml:space="preserve">12.6. Egyéb káros hatások, információ: </w:t>
      </w:r>
      <w:r w:rsidR="00BE2B25" w:rsidRPr="00601267">
        <w:rPr>
          <w:rFonts w:ascii="Verdana" w:hAnsi="Verdana" w:cs="Calibri"/>
        </w:rPr>
        <w:t>kerüljük el, hogy a termék maradékai és csomagolóanyaga a talajba, víztestekbe, csatornába kerüljön. Minimálisra kell csökkenteni a környezet elsődleges és másodlagos expozícióját minden rendelkezésre álló és megfelelő kockázatcsökkentő intézkedés megfontolása és meghozatala révén</w:t>
      </w:r>
      <w:r w:rsidRPr="00601267">
        <w:rPr>
          <w:rFonts w:ascii="Verdana" w:hAnsi="Verdana" w:cs="Calibri"/>
        </w:rPr>
        <w:t>.</w:t>
      </w:r>
    </w:p>
    <w:p w:rsidR="00ED6BEC" w:rsidRPr="00601267" w:rsidRDefault="00ED6BEC" w:rsidP="008A3315">
      <w:pPr>
        <w:pStyle w:val="Szvegtrzsbehzssal"/>
        <w:tabs>
          <w:tab w:val="left" w:pos="2268"/>
        </w:tabs>
        <w:spacing w:before="60"/>
        <w:ind w:left="0"/>
        <w:rPr>
          <w:rFonts w:ascii="Verdana" w:hAnsi="Verdana" w:cs="Calibri"/>
        </w:rPr>
      </w:pPr>
    </w:p>
    <w:p w:rsidR="008A3315" w:rsidRPr="00601267" w:rsidRDefault="008A3315" w:rsidP="00A72101">
      <w:pPr>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Calibri"/>
          <w:b/>
          <w:snapToGrid w:val="0"/>
          <w:color w:val="FFFFFF"/>
          <w:sz w:val="24"/>
          <w:szCs w:val="24"/>
        </w:rPr>
      </w:pPr>
      <w:r w:rsidRPr="00601267">
        <w:rPr>
          <w:rFonts w:ascii="Verdana" w:hAnsi="Verdana" w:cs="Calibri"/>
          <w:b/>
          <w:snapToGrid w:val="0"/>
          <w:color w:val="FFFFFF"/>
          <w:sz w:val="24"/>
          <w:szCs w:val="24"/>
        </w:rPr>
        <w:t>13. szakasz: Ártalmatlanítási szempontok</w:t>
      </w:r>
    </w:p>
    <w:p w:rsidR="008A3315" w:rsidRPr="00601267" w:rsidRDefault="008A3315" w:rsidP="008A3315">
      <w:pPr>
        <w:pStyle w:val="Szvegtrzsbehzssal"/>
        <w:ind w:left="0"/>
        <w:rPr>
          <w:rFonts w:ascii="Verdana" w:hAnsi="Verdana" w:cs="Calibri"/>
          <w:b/>
          <w:spacing w:val="-2"/>
        </w:rPr>
      </w:pPr>
      <w:r w:rsidRPr="00601267">
        <w:rPr>
          <w:rFonts w:ascii="Verdana" w:hAnsi="Verdana" w:cs="Calibri"/>
          <w:b/>
          <w:spacing w:val="-2"/>
        </w:rPr>
        <w:t>13.1. Hulladékkezelési módszerek</w:t>
      </w:r>
    </w:p>
    <w:p w:rsidR="00845E1F" w:rsidRPr="00601267" w:rsidRDefault="00BE2B25" w:rsidP="008A3315">
      <w:pPr>
        <w:pStyle w:val="Szvegtrzsbehzssal"/>
        <w:ind w:left="0"/>
        <w:rPr>
          <w:rFonts w:ascii="Verdana" w:hAnsi="Verdana" w:cs="Calibri"/>
        </w:rPr>
      </w:pPr>
      <w:r w:rsidRPr="00601267">
        <w:rPr>
          <w:rFonts w:ascii="Verdana" w:hAnsi="Verdana" w:cs="Calibri"/>
        </w:rPr>
        <w:t xml:space="preserve">A kiürült flakont kommunális hulladékként lehet kezelni. </w:t>
      </w:r>
    </w:p>
    <w:p w:rsidR="00845E1F" w:rsidRPr="00601267" w:rsidRDefault="00BE2B25" w:rsidP="008A3315">
      <w:pPr>
        <w:pStyle w:val="Szvegtrzsbehzssal"/>
        <w:ind w:left="0"/>
        <w:rPr>
          <w:rFonts w:ascii="Verdana" w:hAnsi="Verdana" w:cs="Calibri"/>
        </w:rPr>
      </w:pPr>
      <w:r w:rsidRPr="00601267">
        <w:rPr>
          <w:rFonts w:ascii="Verdana" w:hAnsi="Verdana" w:cs="Calibri"/>
        </w:rPr>
        <w:t xml:space="preserve">Tilos a terméket folyóvízbe, csatornába, valamint talajba juttatni. </w:t>
      </w:r>
    </w:p>
    <w:p w:rsidR="00845E1F" w:rsidRPr="00601267" w:rsidRDefault="00BE2B25" w:rsidP="008A3315">
      <w:pPr>
        <w:pStyle w:val="Szvegtrzsbehzssal"/>
        <w:ind w:left="0"/>
        <w:rPr>
          <w:rFonts w:ascii="Verdana" w:hAnsi="Verdana" w:cs="Calibri"/>
        </w:rPr>
      </w:pPr>
      <w:r w:rsidRPr="00601267">
        <w:rPr>
          <w:rFonts w:ascii="Verdana" w:hAnsi="Verdana" w:cs="Calibri"/>
        </w:rPr>
        <w:t xml:space="preserve">A kiömlött terméket fel kell itatni erre alkalmas anyaggal (pl. száraz homok, forgács, stb.) </w:t>
      </w:r>
    </w:p>
    <w:p w:rsidR="00845E1F" w:rsidRPr="00601267" w:rsidRDefault="00BE2B25" w:rsidP="008A3315">
      <w:pPr>
        <w:pStyle w:val="Szvegtrzsbehzssal"/>
        <w:ind w:left="0"/>
        <w:rPr>
          <w:rFonts w:ascii="Verdana" w:hAnsi="Verdana" w:cs="Calibri"/>
        </w:rPr>
      </w:pPr>
      <w:r w:rsidRPr="00601267">
        <w:rPr>
          <w:rFonts w:ascii="Verdana" w:hAnsi="Verdana" w:cs="Calibri"/>
        </w:rPr>
        <w:t xml:space="preserve">A készítmény maradékainak és hulladékainak kezelésére a 225/2015. (VIII.7.) Kormányrendeletben, csomagolási hulladékainak kezelésére pedig a 442/2012 (XII. 29.) Kormányrendeletben foglaltak az irányadók. </w:t>
      </w:r>
    </w:p>
    <w:p w:rsidR="00845E1F" w:rsidRPr="00601267" w:rsidRDefault="00BE2B25" w:rsidP="008A3315">
      <w:pPr>
        <w:pStyle w:val="Szvegtrzsbehzssal"/>
        <w:ind w:left="0"/>
        <w:rPr>
          <w:rFonts w:ascii="Verdana" w:hAnsi="Verdana" w:cs="Calibri"/>
        </w:rPr>
      </w:pPr>
      <w:r w:rsidRPr="00601267">
        <w:rPr>
          <w:rFonts w:ascii="Verdana" w:hAnsi="Verdana" w:cs="Calibri"/>
        </w:rPr>
        <w:t xml:space="preserve">Gondoskodni kell az esetlegesen kiszóródott riasztószer feltakarításáról. Az eredeti céljára fel nem használható, hulladékká vált riasztószert veszélyes hulladékként kell kezelni és veszélyes hulladék átvevő helyre – pl. hulladékudvarra – kell leadni. </w:t>
      </w:r>
    </w:p>
    <w:p w:rsidR="008A3315" w:rsidRPr="00601267" w:rsidRDefault="00BE2B25" w:rsidP="008A3315">
      <w:pPr>
        <w:pStyle w:val="Szvegtrzsbehzssal"/>
        <w:ind w:left="0"/>
        <w:rPr>
          <w:rFonts w:ascii="Verdana" w:hAnsi="Verdana" w:cs="Calibri"/>
          <w:spacing w:val="-2"/>
        </w:rPr>
      </w:pPr>
      <w:r w:rsidRPr="00601267">
        <w:rPr>
          <w:rFonts w:ascii="Verdana" w:hAnsi="Verdana" w:cs="Calibri"/>
        </w:rPr>
        <w:t>A termék hulladékának besorolása a 72/2013. (VIII. 27.) VM rendelet alapján történt</w:t>
      </w:r>
      <w:r w:rsidR="008A3315" w:rsidRPr="00601267">
        <w:rPr>
          <w:rFonts w:ascii="Verdana" w:hAnsi="Verdana" w:cs="Calibri"/>
          <w:spacing w:val="-2"/>
        </w:rPr>
        <w:t>.</w:t>
      </w:r>
    </w:p>
    <w:p w:rsidR="008A3315" w:rsidRPr="00601267" w:rsidRDefault="008A3315" w:rsidP="008A3315">
      <w:pPr>
        <w:pStyle w:val="Szvegtrzsbehzssal"/>
        <w:spacing w:before="60"/>
        <w:ind w:left="1701" w:hanging="1701"/>
        <w:rPr>
          <w:rFonts w:ascii="Verdana" w:hAnsi="Verdana" w:cs="Calibri"/>
          <w:b/>
          <w:spacing w:val="-2"/>
        </w:rPr>
      </w:pPr>
      <w:r w:rsidRPr="00601267">
        <w:rPr>
          <w:rFonts w:ascii="Verdana" w:hAnsi="Verdana" w:cs="Calibri"/>
          <w:b/>
          <w:spacing w:val="-2"/>
        </w:rPr>
        <w:t xml:space="preserve">A készítmény hulladékának besorolása (Hulladékkulcs/EWC-kód): </w:t>
      </w:r>
    </w:p>
    <w:p w:rsidR="008A3315" w:rsidRPr="00601267" w:rsidRDefault="008A3315" w:rsidP="008A3315">
      <w:pPr>
        <w:pStyle w:val="Szvegtrzsbehzssal"/>
        <w:ind w:left="1134" w:hanging="1134"/>
        <w:rPr>
          <w:rFonts w:ascii="Verdana" w:hAnsi="Verdana" w:cs="Calibri"/>
          <w:spacing w:val="-2"/>
        </w:rPr>
      </w:pPr>
      <w:r w:rsidRPr="00601267">
        <w:rPr>
          <w:rFonts w:ascii="Verdana" w:hAnsi="Verdana" w:cs="Calibri"/>
          <w:spacing w:val="-2"/>
        </w:rPr>
        <w:t>07 04</w:t>
      </w:r>
      <w:r w:rsidRPr="00601267">
        <w:rPr>
          <w:rFonts w:ascii="Verdana" w:hAnsi="Verdana" w:cs="Calibri"/>
          <w:spacing w:val="-2"/>
        </w:rPr>
        <w:tab/>
        <w:t>szerves növényvédő szerek (kivéve 02 01 08 és 02 01 09), faanyagvédő szerek (kivéve 03 02) és biocidok gyártásából, kiszereléséből, forgalmazásából és felhasználásából származó hulladék</w:t>
      </w:r>
    </w:p>
    <w:p w:rsidR="008A3315" w:rsidRPr="00601267" w:rsidRDefault="008A3315" w:rsidP="008A3315">
      <w:pPr>
        <w:pStyle w:val="Szvegtrzsbehzssal"/>
        <w:ind w:left="1134" w:hanging="1134"/>
        <w:rPr>
          <w:rFonts w:ascii="Verdana" w:hAnsi="Verdana" w:cs="Calibri"/>
          <w:spacing w:val="-2"/>
        </w:rPr>
      </w:pPr>
      <w:r w:rsidRPr="00601267">
        <w:rPr>
          <w:rFonts w:ascii="Verdana" w:hAnsi="Verdana" w:cs="Calibri"/>
          <w:spacing w:val="-2"/>
        </w:rPr>
        <w:t>07 04 13*</w:t>
      </w:r>
      <w:r w:rsidRPr="00601267">
        <w:rPr>
          <w:rFonts w:ascii="Verdana" w:hAnsi="Verdana" w:cs="Calibri"/>
          <w:spacing w:val="-2"/>
        </w:rPr>
        <w:tab/>
        <w:t>veszélyes anyagokat tartalmazó szilárd hulladék</w:t>
      </w:r>
    </w:p>
    <w:p w:rsidR="00ED6BEC" w:rsidRPr="00601267" w:rsidRDefault="00ED6BEC" w:rsidP="008A3315">
      <w:pPr>
        <w:pStyle w:val="Szvegtrzsbehzssal"/>
        <w:ind w:left="1134" w:hanging="1134"/>
        <w:rPr>
          <w:rFonts w:ascii="Verdana" w:hAnsi="Verdana" w:cs="Calibri"/>
          <w:spacing w:val="-2"/>
        </w:rPr>
      </w:pPr>
    </w:p>
    <w:p w:rsidR="008A3315" w:rsidRPr="0060126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Calibri"/>
          <w:b/>
          <w:snapToGrid w:val="0"/>
          <w:color w:val="FFFFFF"/>
          <w:sz w:val="24"/>
          <w:szCs w:val="24"/>
        </w:rPr>
      </w:pPr>
      <w:r w:rsidRPr="00601267">
        <w:rPr>
          <w:rFonts w:ascii="Verdana" w:hAnsi="Verdana" w:cs="Calibri"/>
          <w:b/>
          <w:snapToGrid w:val="0"/>
          <w:color w:val="FFFFFF"/>
          <w:sz w:val="24"/>
          <w:szCs w:val="24"/>
        </w:rPr>
        <w:lastRenderedPageBreak/>
        <w:t>14. szakasz: Szállításra vonatkozó információk</w:t>
      </w:r>
    </w:p>
    <w:p w:rsidR="008A3315" w:rsidRPr="00601267" w:rsidRDefault="008A3315" w:rsidP="008A3315">
      <w:pPr>
        <w:pStyle w:val="Szvegtrzsbehzssal"/>
        <w:ind w:left="0"/>
        <w:rPr>
          <w:rFonts w:ascii="Verdana" w:hAnsi="Verdana" w:cs="Calibri"/>
          <w:b/>
          <w:spacing w:val="-2"/>
        </w:rPr>
      </w:pPr>
      <w:r w:rsidRPr="00601267">
        <w:rPr>
          <w:rFonts w:ascii="Verdana" w:hAnsi="Verdana" w:cs="Calibri"/>
          <w:spacing w:val="-2"/>
        </w:rPr>
        <w:t xml:space="preserve">A készítmény a veszélyes áruk nemzetközi szállítását szabályozó egyezmények – </w:t>
      </w:r>
      <w:r w:rsidRPr="00601267">
        <w:rPr>
          <w:rFonts w:ascii="Verdana" w:hAnsi="Verdana" w:cs="Calibri"/>
          <w:b/>
          <w:spacing w:val="-2"/>
        </w:rPr>
        <w:t xml:space="preserve">ADR/RID, IMDG és IATA </w:t>
      </w:r>
      <w:r w:rsidRPr="00601267">
        <w:rPr>
          <w:rFonts w:ascii="Verdana" w:hAnsi="Verdana" w:cs="Calibri"/>
          <w:spacing w:val="-2"/>
        </w:rPr>
        <w:t xml:space="preserve">– szerint </w:t>
      </w:r>
      <w:r w:rsidRPr="00601267">
        <w:rPr>
          <w:rFonts w:ascii="Verdana" w:hAnsi="Verdana" w:cs="Calibri"/>
          <w:b/>
          <w:spacing w:val="-2"/>
        </w:rPr>
        <w:t>nem veszélyes áru.</w:t>
      </w:r>
    </w:p>
    <w:p w:rsidR="00845E1F" w:rsidRPr="00601267" w:rsidRDefault="00BE2B25" w:rsidP="008A3315">
      <w:pPr>
        <w:pStyle w:val="Szvegtrzsbehzssal"/>
        <w:ind w:left="0"/>
        <w:rPr>
          <w:rFonts w:ascii="Verdana" w:hAnsi="Verdana" w:cs="Calibri"/>
        </w:rPr>
      </w:pPr>
      <w:r w:rsidRPr="00601267">
        <w:rPr>
          <w:rFonts w:ascii="Verdana" w:hAnsi="Verdana" w:cs="Calibri"/>
        </w:rPr>
        <w:t xml:space="preserve">A készítmény eredeti, zárt csomagolásban a többi terméktől elkülönítve, tűző naptól, hősugárzástól védve szállítható. </w:t>
      </w:r>
    </w:p>
    <w:p w:rsidR="00BE2B25" w:rsidRPr="00601267" w:rsidRDefault="00BE2B25" w:rsidP="008A3315">
      <w:pPr>
        <w:pStyle w:val="Szvegtrzsbehzssal"/>
        <w:ind w:left="0"/>
        <w:rPr>
          <w:rFonts w:ascii="Verdana" w:hAnsi="Verdana" w:cs="Calibri"/>
          <w:spacing w:val="-2"/>
        </w:rPr>
      </w:pPr>
      <w:r w:rsidRPr="00601267">
        <w:rPr>
          <w:rFonts w:ascii="Verdana" w:hAnsi="Verdana" w:cs="Calibri"/>
        </w:rPr>
        <w:t>A termék kiszóródását szállítás során meg kell akadályozni.</w:t>
      </w:r>
    </w:p>
    <w:p w:rsidR="00ED6BEC" w:rsidRPr="00601267" w:rsidRDefault="00ED6BEC" w:rsidP="008A3315">
      <w:pPr>
        <w:pStyle w:val="Szvegtrzsbehzssal"/>
        <w:ind w:left="0"/>
        <w:rPr>
          <w:rFonts w:ascii="Verdana" w:hAnsi="Verdana" w:cs="Calibri"/>
          <w:b/>
          <w:spacing w:val="-2"/>
        </w:rPr>
      </w:pPr>
    </w:p>
    <w:p w:rsidR="008A3315" w:rsidRPr="0060126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Calibri"/>
          <w:b/>
          <w:snapToGrid w:val="0"/>
          <w:color w:val="FFFFFF"/>
          <w:sz w:val="24"/>
          <w:szCs w:val="24"/>
        </w:rPr>
      </w:pPr>
      <w:r w:rsidRPr="00601267">
        <w:rPr>
          <w:rFonts w:ascii="Verdana" w:hAnsi="Verdana" w:cs="Calibri"/>
          <w:b/>
          <w:snapToGrid w:val="0"/>
          <w:color w:val="FFFFFF"/>
          <w:sz w:val="24"/>
          <w:szCs w:val="24"/>
        </w:rPr>
        <w:t>15. Szabályozással kapcsolatos információk</w:t>
      </w:r>
    </w:p>
    <w:p w:rsidR="008A3315" w:rsidRPr="00601267" w:rsidRDefault="008A3315" w:rsidP="008A3315">
      <w:pPr>
        <w:pStyle w:val="Szvegtrzsbehzssal"/>
        <w:ind w:left="0"/>
        <w:rPr>
          <w:rFonts w:ascii="Verdana" w:hAnsi="Verdana" w:cs="Calibri"/>
          <w:b/>
        </w:rPr>
      </w:pPr>
      <w:r w:rsidRPr="00601267">
        <w:rPr>
          <w:rFonts w:ascii="Verdana" w:hAnsi="Verdana" w:cs="Calibri"/>
          <w:b/>
        </w:rPr>
        <w:t>15.1. A keverékkel kapcsolatos biztonsági, egészségügyi és környezetvédelmi előírások/jogszabályok</w:t>
      </w:r>
    </w:p>
    <w:p w:rsidR="00845E1F" w:rsidRPr="00601267" w:rsidRDefault="00BE2B25" w:rsidP="008A3315">
      <w:pPr>
        <w:pStyle w:val="Szvegtrzsbehzssal"/>
        <w:widowControl w:val="0"/>
        <w:ind w:left="0"/>
        <w:rPr>
          <w:rFonts w:ascii="Verdana" w:hAnsi="Verdana" w:cs="Calibri"/>
        </w:rPr>
      </w:pPr>
      <w:r w:rsidRPr="00601267">
        <w:rPr>
          <w:rFonts w:ascii="Verdana" w:hAnsi="Verdana" w:cs="Calibri"/>
        </w:rPr>
        <w:t xml:space="preserve">A termék nem tartalmaz a REACH XVII. mellékletében listázott anyagot. </w:t>
      </w:r>
    </w:p>
    <w:p w:rsidR="00845E1F" w:rsidRPr="00601267" w:rsidRDefault="00BE2B25" w:rsidP="008A3315">
      <w:pPr>
        <w:pStyle w:val="Szvegtrzsbehzssal"/>
        <w:widowControl w:val="0"/>
        <w:ind w:left="0"/>
        <w:rPr>
          <w:rFonts w:ascii="Verdana" w:hAnsi="Verdana" w:cs="Calibri"/>
        </w:rPr>
      </w:pPr>
      <w:r w:rsidRPr="00601267">
        <w:rPr>
          <w:rFonts w:ascii="Verdana" w:hAnsi="Verdana" w:cs="Calibri"/>
        </w:rPr>
        <w:t xml:space="preserve">A termék nem tartalmaz SVHC anyagot és nem tartalmaz jelöltlistás SVHC anyagot. </w:t>
      </w:r>
    </w:p>
    <w:p w:rsidR="008A3315" w:rsidRPr="00601267" w:rsidRDefault="00BE2B25" w:rsidP="008A3315">
      <w:pPr>
        <w:pStyle w:val="Szvegtrzsbehzssal"/>
        <w:widowControl w:val="0"/>
        <w:ind w:left="0"/>
        <w:rPr>
          <w:rFonts w:ascii="Verdana" w:hAnsi="Verdana" w:cs="Calibri"/>
        </w:rPr>
      </w:pPr>
      <w:r w:rsidRPr="00601267">
        <w:rPr>
          <w:rFonts w:ascii="Verdana" w:hAnsi="Verdana" w:cs="Calibri"/>
        </w:rPr>
        <w:t>A termék nem tartalmaz a REACH XIV. mellékletében listázott anyagot</w:t>
      </w:r>
      <w:r w:rsidR="008A3315" w:rsidRPr="00601267">
        <w:rPr>
          <w:rFonts w:ascii="Verdana" w:hAnsi="Verdana" w:cs="Calibri"/>
        </w:rPr>
        <w:t>.</w:t>
      </w:r>
    </w:p>
    <w:p w:rsidR="008A3315" w:rsidRPr="00601267" w:rsidRDefault="008A3315" w:rsidP="008A3315">
      <w:pPr>
        <w:pStyle w:val="Szvegtrzsbehzssal"/>
        <w:widowControl w:val="0"/>
        <w:spacing w:before="80"/>
        <w:ind w:left="0"/>
        <w:rPr>
          <w:rFonts w:ascii="Verdana" w:hAnsi="Verdana" w:cs="Calibri"/>
          <w:b/>
        </w:rPr>
      </w:pPr>
      <w:r w:rsidRPr="00601267">
        <w:rPr>
          <w:rFonts w:ascii="Verdana" w:hAnsi="Verdana" w:cs="Calibri"/>
          <w:b/>
        </w:rPr>
        <w:t>Vonatkozó közösségi joganyagok</w:t>
      </w:r>
    </w:p>
    <w:p w:rsidR="00845E1F" w:rsidRPr="00601267" w:rsidRDefault="00BE2B25" w:rsidP="008A3315">
      <w:pPr>
        <w:pStyle w:val="Szvegtrzsbehzssal"/>
        <w:ind w:left="0"/>
        <w:rPr>
          <w:rFonts w:ascii="Verdana" w:hAnsi="Verdana" w:cs="Calibri"/>
        </w:rPr>
      </w:pPr>
      <w:r w:rsidRPr="00601267">
        <w:rPr>
          <w:rFonts w:ascii="Verdana" w:hAnsi="Verdana" w:cs="Calibri"/>
        </w:rPr>
        <w:t xml:space="preserve">Biocid rendeletek: 528/2012/EU és módosításai. </w:t>
      </w:r>
    </w:p>
    <w:p w:rsidR="00845E1F" w:rsidRPr="00601267" w:rsidRDefault="00BE2B25" w:rsidP="008A3315">
      <w:pPr>
        <w:pStyle w:val="Szvegtrzsbehzssal"/>
        <w:ind w:left="0"/>
        <w:rPr>
          <w:rFonts w:ascii="Verdana" w:hAnsi="Verdana" w:cs="Calibri"/>
        </w:rPr>
      </w:pPr>
      <w:r w:rsidRPr="00601267">
        <w:rPr>
          <w:rFonts w:ascii="Verdana" w:hAnsi="Verdana" w:cs="Calibri"/>
        </w:rPr>
        <w:t xml:space="preserve">REACH rendelet: 1907/2006/EK és módosításai. </w:t>
      </w:r>
    </w:p>
    <w:p w:rsidR="008A3315" w:rsidRPr="00601267" w:rsidRDefault="00BE2B25" w:rsidP="008A3315">
      <w:pPr>
        <w:pStyle w:val="Szvegtrzsbehzssal"/>
        <w:ind w:left="0"/>
        <w:rPr>
          <w:rFonts w:ascii="Verdana" w:hAnsi="Verdana" w:cs="Calibri"/>
        </w:rPr>
      </w:pPr>
      <w:r w:rsidRPr="00601267">
        <w:rPr>
          <w:rFonts w:ascii="Verdana" w:hAnsi="Verdana" w:cs="Calibri"/>
        </w:rPr>
        <w:t>CLP-rendelet (1272/2008/EK) és módosításai.</w:t>
      </w:r>
    </w:p>
    <w:p w:rsidR="008A3315" w:rsidRPr="00601267" w:rsidRDefault="008A3315" w:rsidP="008A3315">
      <w:pPr>
        <w:pStyle w:val="Szvegtrzsbehzssal"/>
        <w:keepNext/>
        <w:widowControl w:val="0"/>
        <w:spacing w:before="80"/>
        <w:ind w:left="0"/>
        <w:rPr>
          <w:rFonts w:ascii="Verdana" w:hAnsi="Verdana" w:cs="Calibri"/>
          <w:b/>
        </w:rPr>
      </w:pPr>
      <w:r w:rsidRPr="00601267">
        <w:rPr>
          <w:rFonts w:ascii="Verdana" w:hAnsi="Verdana" w:cs="Calibri"/>
          <w:b/>
        </w:rPr>
        <w:t>Vonatkozó nemzeti joganyagok</w:t>
      </w:r>
    </w:p>
    <w:p w:rsidR="008A3315" w:rsidRPr="00601267" w:rsidRDefault="008A3315" w:rsidP="008A3315">
      <w:pPr>
        <w:pStyle w:val="Szvegtrzsbehzssal"/>
        <w:ind w:left="1701" w:hanging="1701"/>
        <w:rPr>
          <w:rFonts w:ascii="Verdana" w:hAnsi="Verdana" w:cs="Calibri"/>
          <w:bCs/>
        </w:rPr>
      </w:pPr>
      <w:r w:rsidRPr="00601267">
        <w:rPr>
          <w:rFonts w:ascii="Verdana" w:hAnsi="Verdana" w:cs="Calibri"/>
          <w:bCs/>
        </w:rPr>
        <w:t>Biocid:</w:t>
      </w:r>
      <w:r w:rsidRPr="00601267">
        <w:rPr>
          <w:rFonts w:ascii="Verdana" w:hAnsi="Verdana" w:cs="Calibri"/>
          <w:bCs/>
        </w:rPr>
        <w:tab/>
        <w:t>38/2003. (VII.7.) ESzCsM-FVM-KvVM együttes rendelet a biocid termékek előállításának és forgalombahozatalának feltételeiről; 316/2013. (VIII.28.) Korm. rendelet a biocid termékek engedélyezésének és forgalomba</w:t>
      </w:r>
      <w:r w:rsidR="00ED6BEC" w:rsidRPr="00601267">
        <w:rPr>
          <w:rFonts w:ascii="Verdana" w:hAnsi="Verdana" w:cs="Calibri"/>
          <w:bCs/>
        </w:rPr>
        <w:t xml:space="preserve"> </w:t>
      </w:r>
      <w:r w:rsidRPr="00601267">
        <w:rPr>
          <w:rFonts w:ascii="Verdana" w:hAnsi="Verdana" w:cs="Calibri"/>
          <w:bCs/>
        </w:rPr>
        <w:t xml:space="preserve">hozatalának egyes szabályairól </w:t>
      </w:r>
    </w:p>
    <w:p w:rsidR="008A3315" w:rsidRPr="00601267" w:rsidRDefault="008A3315" w:rsidP="008A3315">
      <w:pPr>
        <w:pStyle w:val="Szvegtrzsbehzssal"/>
        <w:keepNext/>
        <w:ind w:left="1701" w:hanging="1701"/>
        <w:rPr>
          <w:rFonts w:ascii="Verdana" w:hAnsi="Verdana" w:cs="Calibri"/>
        </w:rPr>
      </w:pPr>
      <w:r w:rsidRPr="00601267">
        <w:rPr>
          <w:rFonts w:ascii="Verdana" w:hAnsi="Verdana" w:cs="Calibri"/>
        </w:rPr>
        <w:t>Munkavédelem:</w:t>
      </w:r>
      <w:r w:rsidRPr="00601267">
        <w:rPr>
          <w:rFonts w:ascii="Verdana" w:hAnsi="Verdana" w:cs="Calibri"/>
        </w:rPr>
        <w:tab/>
        <w:t>az 1993. évi XCIII. törvény a munkavédelemről; 25/2000. (IX.30.) EüM-SzCsM együttes rendelet a munkahelyek kémiai biztonságáról; 33/1998. (VI.24.) NM rendelet a munkaköri, szakmai, illetve személyi higiénés alkalmasság orvosi vizsgálatáról és véleményezéséről; 3/2002. (II.8.) SzCsM-EüM együttes rendelet a munkahelyek munkavédelmi követelményeinek minimális szintjéről;</w:t>
      </w:r>
    </w:p>
    <w:p w:rsidR="008A3315" w:rsidRPr="00601267" w:rsidRDefault="008A3315" w:rsidP="008A3315">
      <w:pPr>
        <w:pStyle w:val="Szvegtrzsbehzssal"/>
        <w:ind w:left="1701" w:hanging="1701"/>
        <w:rPr>
          <w:rFonts w:ascii="Verdana" w:hAnsi="Verdana" w:cs="Calibri"/>
        </w:rPr>
      </w:pPr>
      <w:r w:rsidRPr="00601267">
        <w:rPr>
          <w:rFonts w:ascii="Verdana" w:hAnsi="Verdana" w:cs="Calibri"/>
        </w:rPr>
        <w:t>Kémiai biztonság:</w:t>
      </w:r>
      <w:r w:rsidRPr="00601267">
        <w:rPr>
          <w:rFonts w:ascii="Verdana" w:hAnsi="Verdana" w:cs="Calibri"/>
        </w:rPr>
        <w:tab/>
        <w:t>2000. évi XXV. törvény a kémiai biztonságról és módosításai, a veszélyes anyagokkal és a veszélyes készítményekkel kapcsolatos egyes eljárások, illetve tevékenységek részletes szabályairól szóló 44/2000. (XII.27.) EüM rendelet és módosításai;</w:t>
      </w:r>
    </w:p>
    <w:p w:rsidR="008A3315" w:rsidRPr="00601267" w:rsidRDefault="008A3315" w:rsidP="008A3315">
      <w:pPr>
        <w:pStyle w:val="Szvegtrzsbehzssal"/>
        <w:tabs>
          <w:tab w:val="left" w:pos="1418"/>
        </w:tabs>
        <w:spacing w:before="40"/>
        <w:ind w:left="1701" w:hanging="1701"/>
        <w:rPr>
          <w:rFonts w:ascii="Verdana" w:hAnsi="Verdana" w:cs="Calibri"/>
        </w:rPr>
      </w:pPr>
      <w:r w:rsidRPr="00601267">
        <w:rPr>
          <w:rFonts w:ascii="Verdana" w:hAnsi="Verdana" w:cs="Calibri"/>
          <w:spacing w:val="-6"/>
        </w:rPr>
        <w:t>Környezetvédelem:</w:t>
      </w:r>
      <w:r w:rsidRPr="00601267">
        <w:rPr>
          <w:rFonts w:ascii="Verdana" w:hAnsi="Verdana" w:cs="Calibri"/>
        </w:rPr>
        <w:tab/>
        <w:t>1995. évi LIII. törvény a környezet védelmének általános szabályairól; 2012. évi CLXXXV. törvény a hulladékokról; 225/2015. (VIII.7.) Korm. rendelet a veszélyes hulladékkal kapcsolatos egyes tevékenységek részletes szabályairól; 72/2013. (VIII.27.) VM rendelet a hulladék jegyzékről;</w:t>
      </w:r>
    </w:p>
    <w:p w:rsidR="008A3315" w:rsidRPr="00601267" w:rsidRDefault="008A3315" w:rsidP="008A3315">
      <w:pPr>
        <w:pStyle w:val="Szvegtrzsbehzssal"/>
        <w:widowControl w:val="0"/>
        <w:ind w:left="1701" w:hanging="1701"/>
        <w:rPr>
          <w:rFonts w:ascii="Verdana" w:hAnsi="Verdana" w:cs="Calibri"/>
        </w:rPr>
      </w:pPr>
      <w:r w:rsidRPr="00601267">
        <w:rPr>
          <w:rFonts w:ascii="Verdana" w:hAnsi="Verdana" w:cs="Calibri"/>
        </w:rPr>
        <w:t>Tűzvédelem:</w:t>
      </w:r>
      <w:r w:rsidRPr="00601267">
        <w:rPr>
          <w:rFonts w:ascii="Verdana" w:hAnsi="Verdana" w:cs="Calibri"/>
        </w:rPr>
        <w:tab/>
        <w:t>az 1996. évi XXXI. törvény a tűz elleni védekezésről, a műszaki mentésről és a tűzoltóságról; az 54/2014. (XII.5.) BM rendelet az Országos Tűzvédelmi Szabályzatról.</w:t>
      </w:r>
    </w:p>
    <w:p w:rsidR="008A3315" w:rsidRDefault="008A3315" w:rsidP="002A7505">
      <w:pPr>
        <w:pStyle w:val="Szvegtrzsbehzssal"/>
        <w:tabs>
          <w:tab w:val="left" w:pos="1560"/>
        </w:tabs>
        <w:ind w:left="1559" w:hanging="1559"/>
        <w:rPr>
          <w:rFonts w:ascii="Verdana" w:hAnsi="Verdana" w:cs="Calibri"/>
        </w:rPr>
      </w:pPr>
      <w:r w:rsidRPr="00601267">
        <w:rPr>
          <w:rFonts w:ascii="Verdana" w:hAnsi="Verdana" w:cs="Calibri"/>
          <w:b/>
        </w:rPr>
        <w:t>15.2. Kémiai biztonsági értékelés:</w:t>
      </w:r>
      <w:r w:rsidR="00ED6BEC" w:rsidRPr="00601267">
        <w:rPr>
          <w:rFonts w:ascii="Verdana" w:hAnsi="Verdana" w:cs="Calibri"/>
          <w:b/>
        </w:rPr>
        <w:t xml:space="preserve"> </w:t>
      </w:r>
      <w:r w:rsidRPr="00601267">
        <w:rPr>
          <w:rFonts w:ascii="Verdana" w:hAnsi="Verdana" w:cs="Calibri"/>
        </w:rPr>
        <w:t>nem készült.</w:t>
      </w:r>
    </w:p>
    <w:p w:rsidR="007B593E" w:rsidRPr="00601267" w:rsidRDefault="007B593E" w:rsidP="002A7505">
      <w:pPr>
        <w:pStyle w:val="Szvegtrzsbehzssal"/>
        <w:tabs>
          <w:tab w:val="left" w:pos="1560"/>
        </w:tabs>
        <w:ind w:left="1559" w:hanging="1559"/>
        <w:rPr>
          <w:rFonts w:ascii="Verdana" w:hAnsi="Verdana" w:cs="Calibri"/>
        </w:rPr>
      </w:pPr>
    </w:p>
    <w:p w:rsidR="00ED6BEC" w:rsidRPr="00601267" w:rsidRDefault="00ED6BEC" w:rsidP="002A7505">
      <w:pPr>
        <w:pStyle w:val="Szvegtrzsbehzssal"/>
        <w:tabs>
          <w:tab w:val="left" w:pos="1560"/>
        </w:tabs>
        <w:ind w:left="1559" w:hanging="1559"/>
        <w:rPr>
          <w:rFonts w:ascii="Verdana" w:hAnsi="Verdana" w:cs="Calibri"/>
        </w:rPr>
      </w:pPr>
    </w:p>
    <w:p w:rsidR="002A7505" w:rsidRPr="00601267" w:rsidRDefault="002A7505" w:rsidP="00A72101">
      <w:pPr>
        <w:keepNext/>
        <w:pBdr>
          <w:top w:val="single" w:sz="4" w:space="1" w:color="auto"/>
          <w:left w:val="single" w:sz="4" w:space="4" w:color="auto"/>
          <w:bottom w:val="single" w:sz="4" w:space="1" w:color="auto"/>
          <w:right w:val="single" w:sz="4" w:space="4" w:color="auto"/>
        </w:pBdr>
        <w:shd w:val="clear" w:color="auto" w:fill="5BA39C"/>
        <w:rPr>
          <w:rFonts w:ascii="Verdana" w:hAnsi="Verdana" w:cs="Calibri"/>
          <w:b/>
          <w:snapToGrid w:val="0"/>
          <w:color w:val="FFFFFF"/>
          <w:sz w:val="24"/>
          <w:szCs w:val="24"/>
        </w:rPr>
      </w:pPr>
      <w:r w:rsidRPr="00601267">
        <w:rPr>
          <w:rFonts w:ascii="Verdana" w:hAnsi="Verdana" w:cs="Calibri"/>
          <w:b/>
          <w:snapToGrid w:val="0"/>
          <w:color w:val="FFFFFF"/>
          <w:sz w:val="24"/>
          <w:szCs w:val="24"/>
        </w:rPr>
        <w:t>16. szakasz: Egyéb információk</w:t>
      </w:r>
    </w:p>
    <w:p w:rsidR="00845E1F" w:rsidRPr="00601267" w:rsidRDefault="00851C2D" w:rsidP="002A7505">
      <w:pPr>
        <w:pStyle w:val="Szvegtrzsbehzssal"/>
        <w:ind w:left="0"/>
        <w:rPr>
          <w:rFonts w:ascii="Verdana" w:hAnsi="Verdana" w:cs="Calibri"/>
        </w:rPr>
      </w:pPr>
      <w:r w:rsidRPr="00601267">
        <w:rPr>
          <w:rFonts w:ascii="Verdana" w:hAnsi="Verdana" w:cs="Calibri"/>
        </w:rPr>
        <w:t xml:space="preserve">A biztonsági adatlap nem arra szolgál, hogy a termék bizonyos tulajdonságait garantálja, nem helyettesíti a termékspecifikációt. </w:t>
      </w:r>
    </w:p>
    <w:p w:rsidR="00845E1F" w:rsidRPr="00601267" w:rsidRDefault="00851C2D" w:rsidP="002A7505">
      <w:pPr>
        <w:pStyle w:val="Szvegtrzsbehzssal"/>
        <w:ind w:left="0"/>
        <w:rPr>
          <w:rFonts w:ascii="Verdana" w:hAnsi="Verdana" w:cs="Calibri"/>
        </w:rPr>
      </w:pPr>
      <w:r w:rsidRPr="00601267">
        <w:rPr>
          <w:rFonts w:ascii="Verdana" w:hAnsi="Verdana" w:cs="Calibri"/>
        </w:rPr>
        <w:t xml:space="preserve">A biztonsági adatlapban foglalt információk, adatok és ajánlások ismereteink és tájékozottságunk legjaván alapszanak, és azokat a kiadás időpontjában pontosnak, helytállónak ismerjük, és azok arra szolgálnak, hogy a termék biztonságos felhasználását segítsék. </w:t>
      </w:r>
    </w:p>
    <w:p w:rsidR="002A7505" w:rsidRPr="00601267" w:rsidRDefault="00851C2D" w:rsidP="002A7505">
      <w:pPr>
        <w:pStyle w:val="Szvegtrzsbehzssal"/>
        <w:ind w:left="0"/>
        <w:rPr>
          <w:rFonts w:ascii="Verdana" w:hAnsi="Verdana" w:cs="Calibri"/>
        </w:rPr>
      </w:pPr>
      <w:r w:rsidRPr="00601267">
        <w:rPr>
          <w:rFonts w:ascii="Verdana" w:hAnsi="Verdana" w:cs="Calibri"/>
        </w:rPr>
        <w:t xml:space="preserve">A terméket tárolni, kezelni és felhasználni kizárólag a használati utasításban leírtaknak megfelelően lehet. A felhasználó felelőssége, hogy megtegyen minden szükséges óvintézkedést a készítmény használatakor. Az adatlap nem jelenti bármilyen jogi kötelezettség vagy felelősség vállalását a helytelen körülmények között történő </w:t>
      </w:r>
      <w:r w:rsidRPr="00601267">
        <w:rPr>
          <w:rFonts w:ascii="Verdana" w:hAnsi="Verdana" w:cs="Calibri"/>
        </w:rPr>
        <w:lastRenderedPageBreak/>
        <w:t>használatból, illetve helytelen használatból adódó következményekért, hiszen a felhasználás körülményei (kezelés, alkalmazás, tárolás, ártalmatlanítás, stb.) hatáskörünkön kívül esnek</w:t>
      </w:r>
      <w:r w:rsidR="002A7505" w:rsidRPr="00601267">
        <w:rPr>
          <w:rFonts w:ascii="Verdana" w:hAnsi="Verdana" w:cs="Calibri"/>
        </w:rPr>
        <w:t xml:space="preserve">. </w:t>
      </w:r>
    </w:p>
    <w:p w:rsidR="00851C2D" w:rsidRPr="00601267" w:rsidRDefault="00851C2D" w:rsidP="002A7505">
      <w:pPr>
        <w:pStyle w:val="Szvegtrzsbehzssal"/>
        <w:ind w:left="0"/>
        <w:rPr>
          <w:rFonts w:ascii="Verdana" w:hAnsi="Verdana" w:cs="Calibri"/>
        </w:rPr>
      </w:pPr>
    </w:p>
    <w:p w:rsidR="00851C2D" w:rsidRPr="00601267" w:rsidRDefault="00851C2D" w:rsidP="002A7505">
      <w:pPr>
        <w:pStyle w:val="Szvegtrzsbehzssal"/>
        <w:ind w:left="0"/>
        <w:rPr>
          <w:rFonts w:ascii="Verdana" w:hAnsi="Verdana" w:cs="Calibri"/>
        </w:rPr>
      </w:pPr>
      <w:r w:rsidRPr="00601267">
        <w:rPr>
          <w:rFonts w:ascii="Verdana" w:hAnsi="Verdana" w:cs="Calibri"/>
        </w:rPr>
        <w:t xml:space="preserve">A készítményt a használati utasítás szerint alkalmazzuk! </w:t>
      </w:r>
    </w:p>
    <w:p w:rsidR="00845E1F" w:rsidRPr="00601267" w:rsidRDefault="00851C2D" w:rsidP="002A7505">
      <w:pPr>
        <w:pStyle w:val="Szvegtrzsbehzssal"/>
        <w:ind w:left="0"/>
        <w:rPr>
          <w:rFonts w:ascii="Verdana" w:hAnsi="Verdana" w:cs="Calibri"/>
        </w:rPr>
      </w:pPr>
      <w:r w:rsidRPr="00601267">
        <w:rPr>
          <w:rFonts w:ascii="Verdana" w:hAnsi="Verdana" w:cs="Calibri"/>
        </w:rPr>
        <w:t xml:space="preserve">Kerülni kell a készítmény szembe, orrba, szájba és nyílt sebbe történő kerülését. </w:t>
      </w:r>
    </w:p>
    <w:p w:rsidR="00851C2D" w:rsidRPr="00601267" w:rsidRDefault="00851C2D" w:rsidP="002A7505">
      <w:pPr>
        <w:pStyle w:val="Szvegtrzsbehzssal"/>
        <w:ind w:left="0"/>
        <w:rPr>
          <w:rFonts w:ascii="Verdana" w:hAnsi="Verdana" w:cs="Calibri"/>
        </w:rPr>
      </w:pPr>
      <w:r w:rsidRPr="00601267">
        <w:rPr>
          <w:rFonts w:ascii="Verdana" w:hAnsi="Verdana" w:cs="Calibri"/>
        </w:rPr>
        <w:t xml:space="preserve">Ne használjuk sérült vagy nap égette bőrön. Akinek bőre a készítmény hatására allergiás elváltozást (bőrpír, kiütés) mutat, annak azt bő, szappanos vízzel azonnal le kell mosni! </w:t>
      </w:r>
    </w:p>
    <w:p w:rsidR="00851C2D" w:rsidRPr="00601267" w:rsidRDefault="00851C2D" w:rsidP="002A7505">
      <w:pPr>
        <w:pStyle w:val="Szvegtrzsbehzssal"/>
        <w:ind w:left="0"/>
        <w:rPr>
          <w:rFonts w:ascii="Verdana" w:hAnsi="Verdana" w:cs="Calibri"/>
        </w:rPr>
      </w:pPr>
      <w:r w:rsidRPr="00601267">
        <w:rPr>
          <w:rFonts w:ascii="Verdana" w:hAnsi="Verdana" w:cs="Calibri"/>
        </w:rPr>
        <w:t xml:space="preserve">Ne használjuk zárt térben. A csípésveszély elmúltával, illetve a szabadból bejöve, a kezelt bőrfelületet szappanos vízzel mossuk le. </w:t>
      </w:r>
    </w:p>
    <w:p w:rsidR="00851C2D" w:rsidRPr="00601267" w:rsidRDefault="00851C2D" w:rsidP="002A7505">
      <w:pPr>
        <w:pStyle w:val="Szvegtrzsbehzssal"/>
        <w:ind w:left="0"/>
        <w:rPr>
          <w:rFonts w:ascii="Verdana" w:hAnsi="Verdana" w:cs="Calibri"/>
        </w:rPr>
      </w:pPr>
      <w:r w:rsidRPr="00601267">
        <w:rPr>
          <w:rFonts w:ascii="Verdana" w:hAnsi="Verdana" w:cs="Calibri"/>
        </w:rPr>
        <w:t xml:space="preserve">A termék károsíthatja a műszálas és bőrből készült anyagokat, a műanyagot, az óraüveget, valamint a festett, lakkozott felületeket. </w:t>
      </w:r>
    </w:p>
    <w:p w:rsidR="00851C2D" w:rsidRPr="00601267" w:rsidRDefault="00851C2D" w:rsidP="002A7505">
      <w:pPr>
        <w:pStyle w:val="Szvegtrzsbehzssal"/>
        <w:ind w:left="0"/>
        <w:rPr>
          <w:rFonts w:ascii="Verdana" w:hAnsi="Verdana" w:cs="Calibri"/>
        </w:rPr>
      </w:pPr>
      <w:r w:rsidRPr="00601267">
        <w:rPr>
          <w:rFonts w:ascii="Verdana" w:hAnsi="Verdana" w:cs="Calibri"/>
        </w:rPr>
        <w:t>Élelmiszertől elkülönítve, gyermekek által hozzá nem férhető helyen tárolandó</w:t>
      </w:r>
    </w:p>
    <w:p w:rsidR="002A7505" w:rsidRPr="00601267" w:rsidRDefault="002A7505" w:rsidP="002A7505">
      <w:pPr>
        <w:pStyle w:val="Szvegtrzsbehzssal"/>
        <w:spacing w:before="60"/>
        <w:ind w:left="0"/>
        <w:rPr>
          <w:rFonts w:ascii="Verdana" w:hAnsi="Verdana" w:cs="Calibri"/>
          <w:b/>
        </w:rPr>
      </w:pPr>
      <w:r w:rsidRPr="00601267">
        <w:rPr>
          <w:rFonts w:ascii="Verdana" w:hAnsi="Verdana" w:cs="Calibri"/>
          <w:b/>
        </w:rPr>
        <w:t>A 3. szakaszban feltüntetett H-mondatok, rövidítések teljes szövege:</w:t>
      </w:r>
    </w:p>
    <w:p w:rsidR="00851C2D" w:rsidRPr="00601267" w:rsidRDefault="00851C2D" w:rsidP="002A7505">
      <w:pPr>
        <w:jc w:val="both"/>
        <w:rPr>
          <w:rFonts w:ascii="Verdana" w:hAnsi="Verdana" w:cs="Calibri"/>
        </w:rPr>
      </w:pPr>
      <w:r w:rsidRPr="00601267">
        <w:rPr>
          <w:rFonts w:ascii="Verdana" w:hAnsi="Verdana" w:cs="Calibri"/>
        </w:rPr>
        <w:t xml:space="preserve">H302 Lenyelve ártalmas. </w:t>
      </w:r>
    </w:p>
    <w:p w:rsidR="00851C2D" w:rsidRPr="00601267" w:rsidRDefault="00851C2D" w:rsidP="002A7505">
      <w:pPr>
        <w:jc w:val="both"/>
        <w:rPr>
          <w:rFonts w:ascii="Verdana" w:hAnsi="Verdana" w:cs="Calibri"/>
        </w:rPr>
      </w:pPr>
      <w:r w:rsidRPr="00601267">
        <w:rPr>
          <w:rFonts w:ascii="Verdana" w:hAnsi="Verdana" w:cs="Calibri"/>
        </w:rPr>
        <w:t xml:space="preserve">H315 Bőrirritáló hatású. </w:t>
      </w:r>
    </w:p>
    <w:p w:rsidR="00851C2D" w:rsidRPr="00601267" w:rsidRDefault="00851C2D" w:rsidP="002A7505">
      <w:pPr>
        <w:jc w:val="both"/>
        <w:rPr>
          <w:rFonts w:ascii="Verdana" w:hAnsi="Verdana" w:cs="Calibri"/>
        </w:rPr>
      </w:pPr>
      <w:r w:rsidRPr="00601267">
        <w:rPr>
          <w:rFonts w:ascii="Verdana" w:hAnsi="Verdana" w:cs="Calibri"/>
        </w:rPr>
        <w:t xml:space="preserve">H319 Súlyos szemirritációt okoz. </w:t>
      </w:r>
    </w:p>
    <w:p w:rsidR="002A7505" w:rsidRDefault="00851C2D" w:rsidP="002A7505">
      <w:pPr>
        <w:jc w:val="both"/>
        <w:rPr>
          <w:rFonts w:ascii="Verdana" w:hAnsi="Verdana" w:cs="Calibri"/>
          <w:bCs/>
        </w:rPr>
      </w:pPr>
      <w:r w:rsidRPr="00601267">
        <w:rPr>
          <w:rFonts w:ascii="Verdana" w:hAnsi="Verdana" w:cs="Calibri"/>
        </w:rPr>
        <w:t>H412 Ártalmas a vízi élővilágra, hosszan tartó károsodást okoz</w:t>
      </w:r>
      <w:r w:rsidR="002A7505" w:rsidRPr="00601267">
        <w:rPr>
          <w:rFonts w:ascii="Verdana" w:hAnsi="Verdana" w:cs="Calibri"/>
          <w:bCs/>
        </w:rPr>
        <w:t xml:space="preserve">. </w:t>
      </w:r>
    </w:p>
    <w:p w:rsidR="007B593E" w:rsidRPr="00601267" w:rsidRDefault="007B593E" w:rsidP="002A7505">
      <w:pPr>
        <w:jc w:val="both"/>
        <w:rPr>
          <w:rFonts w:ascii="Verdana" w:hAnsi="Verdana" w:cs="Calibri"/>
          <w:bCs/>
        </w:rPr>
      </w:pPr>
    </w:p>
    <w:p w:rsidR="00357025" w:rsidRPr="00601267" w:rsidRDefault="002A7505" w:rsidP="007B593E">
      <w:pPr>
        <w:pStyle w:val="Szvegtrzsbehzssal"/>
        <w:spacing w:before="120"/>
        <w:ind w:left="0"/>
        <w:rPr>
          <w:rFonts w:ascii="Verdana" w:hAnsi="Verdana" w:cs="Calibri"/>
        </w:rPr>
      </w:pPr>
      <w:r w:rsidRPr="00601267">
        <w:rPr>
          <w:rFonts w:ascii="Verdana" w:hAnsi="Verdana" w:cs="Calibri"/>
          <w:b/>
        </w:rPr>
        <w:t>Adatlap-történet:</w:t>
      </w:r>
      <w:r w:rsidRPr="00601267">
        <w:rPr>
          <w:rFonts w:ascii="Verdana" w:hAnsi="Verdana" w:cs="Calibri"/>
        </w:rPr>
        <w:t xml:space="preserve"> </w:t>
      </w:r>
      <w:r w:rsidR="00851C2D" w:rsidRPr="00601267">
        <w:rPr>
          <w:rFonts w:ascii="Verdana" w:hAnsi="Verdana" w:cs="Calibri"/>
        </w:rPr>
        <w:t>Jelen adatlap a gyártó adatai alapján készült, és felülírja az előző verziókat</w:t>
      </w:r>
      <w:r w:rsidRPr="00601267">
        <w:rPr>
          <w:rFonts w:ascii="Verdana" w:hAnsi="Verdana" w:cs="Calibri"/>
        </w:rPr>
        <w:t>.</w:t>
      </w:r>
    </w:p>
    <w:p w:rsidR="00E376D5" w:rsidRPr="00601267" w:rsidRDefault="00851C2D" w:rsidP="00E376D5">
      <w:pPr>
        <w:pStyle w:val="Szvegtrzsbehzssal"/>
        <w:ind w:left="0"/>
        <w:rPr>
          <w:rFonts w:ascii="Verdana" w:hAnsi="Verdana" w:cs="Calibri"/>
        </w:rPr>
      </w:pPr>
      <w:r w:rsidRPr="00601267">
        <w:rPr>
          <w:rFonts w:ascii="Verdana" w:hAnsi="Verdana" w:cs="Calibri"/>
        </w:rPr>
        <w:t>Átdolgozva a CLP: 1272/2008/EK rendelet szerint.</w:t>
      </w:r>
    </w:p>
    <w:p w:rsidR="002A7505" w:rsidRPr="00601267" w:rsidRDefault="002A7505" w:rsidP="002A7505">
      <w:pPr>
        <w:pStyle w:val="Szvegtrzsbehzssal"/>
        <w:tabs>
          <w:tab w:val="left" w:pos="1560"/>
        </w:tabs>
        <w:ind w:left="1559" w:hanging="1559"/>
        <w:rPr>
          <w:rFonts w:ascii="Verdana" w:hAnsi="Verdana" w:cs="Calibri"/>
        </w:rPr>
      </w:pPr>
    </w:p>
    <w:p w:rsidR="00851C2D" w:rsidRPr="00601267" w:rsidRDefault="00851C2D" w:rsidP="002A7505">
      <w:pPr>
        <w:pStyle w:val="Szvegtrzsbehzssal"/>
        <w:tabs>
          <w:tab w:val="left" w:pos="1560"/>
        </w:tabs>
        <w:ind w:left="1559" w:hanging="1559"/>
        <w:rPr>
          <w:rFonts w:ascii="Verdana" w:hAnsi="Verdana" w:cs="Calibri"/>
        </w:rPr>
      </w:pPr>
    </w:p>
    <w:p w:rsidR="00851C2D" w:rsidRPr="00601267" w:rsidRDefault="00851C2D" w:rsidP="002A7505">
      <w:pPr>
        <w:pStyle w:val="Szvegtrzsbehzssal"/>
        <w:tabs>
          <w:tab w:val="left" w:pos="1560"/>
        </w:tabs>
        <w:ind w:left="1559" w:hanging="1559"/>
        <w:rPr>
          <w:rFonts w:ascii="Verdana" w:hAnsi="Verdana" w:cs="Calibri"/>
        </w:rPr>
      </w:pPr>
    </w:p>
    <w:p w:rsidR="006F2AA4" w:rsidRPr="00601267" w:rsidRDefault="006F2AA4" w:rsidP="006F2AA4">
      <w:pPr>
        <w:shd w:val="clear" w:color="auto" w:fill="FFFFFF"/>
        <w:jc w:val="center"/>
        <w:rPr>
          <w:rFonts w:ascii="Verdana" w:hAnsi="Verdana" w:cs="Calibri"/>
          <w:color w:val="000000" w:themeColor="text1"/>
        </w:rPr>
      </w:pPr>
      <w:r w:rsidRPr="00601267">
        <w:rPr>
          <w:rFonts w:ascii="Verdana" w:hAnsi="Verdana" w:cs="Calibri"/>
          <w:bCs/>
          <w:color w:val="000000" w:themeColor="text1"/>
        </w:rPr>
        <w:t>Biocidok alkalmazásakor ügyeljen a biztonságra!</w:t>
      </w:r>
    </w:p>
    <w:p w:rsidR="006F2AA4" w:rsidRPr="00601267" w:rsidRDefault="006F2AA4" w:rsidP="006F2AA4">
      <w:pPr>
        <w:shd w:val="clear" w:color="auto" w:fill="FFFFFF"/>
        <w:jc w:val="center"/>
        <w:rPr>
          <w:rFonts w:ascii="Verdana" w:hAnsi="Verdana" w:cs="Calibri"/>
          <w:color w:val="000000" w:themeColor="text1"/>
        </w:rPr>
      </w:pPr>
      <w:r w:rsidRPr="00601267">
        <w:rPr>
          <w:rFonts w:ascii="Verdana" w:hAnsi="Verdana" w:cs="Calibri"/>
          <w:bCs/>
          <w:color w:val="000000" w:themeColor="text1"/>
        </w:rPr>
        <w:t>Használat előtt mindig olvassa el a címkét és a használati útmutatót!</w:t>
      </w:r>
    </w:p>
    <w:p w:rsidR="006F2AA4" w:rsidRPr="00601267" w:rsidRDefault="006F2AA4" w:rsidP="006F2AA4">
      <w:pPr>
        <w:shd w:val="clear" w:color="auto" w:fill="FFFFFF"/>
        <w:jc w:val="center"/>
        <w:rPr>
          <w:rFonts w:ascii="Verdana" w:hAnsi="Verdana" w:cs="Calibri"/>
          <w:color w:val="000000" w:themeColor="text1"/>
        </w:rPr>
      </w:pPr>
    </w:p>
    <w:p w:rsidR="006F2AA4" w:rsidRPr="00601267" w:rsidRDefault="006F2AA4" w:rsidP="006F2AA4">
      <w:pPr>
        <w:shd w:val="clear" w:color="auto" w:fill="FFFFFF"/>
        <w:jc w:val="center"/>
        <w:rPr>
          <w:rFonts w:ascii="Verdana" w:hAnsi="Verdana" w:cs="Calibri"/>
          <w:color w:val="000000" w:themeColor="text1"/>
        </w:rPr>
      </w:pPr>
      <w:r w:rsidRPr="00601267">
        <w:rPr>
          <w:rFonts w:ascii="Verdana" w:hAnsi="Verdana" w:cs="Calibri"/>
          <w:bCs/>
          <w:color w:val="000000" w:themeColor="text1"/>
        </w:rPr>
        <w:t>Az emberi egészség és a környezet veszélyeztetésének elkerülése érdekében be kell tartani a használati utasítás előírásait!</w:t>
      </w:r>
    </w:p>
    <w:p w:rsidR="006F2AA4" w:rsidRPr="00601267" w:rsidRDefault="006F2AA4" w:rsidP="006F2AA4">
      <w:pPr>
        <w:shd w:val="clear" w:color="auto" w:fill="FFFFFF"/>
        <w:jc w:val="center"/>
        <w:rPr>
          <w:rFonts w:ascii="Verdana" w:hAnsi="Verdana" w:cs="Calibri"/>
          <w:color w:val="000000" w:themeColor="text1"/>
        </w:rPr>
      </w:pPr>
      <w:r w:rsidRPr="00601267">
        <w:rPr>
          <w:rFonts w:ascii="Verdana" w:hAnsi="Verdana" w:cs="Calibri"/>
          <w:bCs/>
          <w:color w:val="000000" w:themeColor="text1"/>
        </w:rPr>
        <w:t>Minden használat előtt figyelmesen olvassa el a címkén feltüntetett információkat, illetve a biztonságos felhasználásra vonatkozó előírásokat is!</w:t>
      </w:r>
    </w:p>
    <w:p w:rsidR="006F2AA4" w:rsidRPr="00601267" w:rsidRDefault="006F2AA4" w:rsidP="006F2AA4">
      <w:pPr>
        <w:shd w:val="clear" w:color="auto" w:fill="FFFFFF"/>
        <w:jc w:val="center"/>
        <w:rPr>
          <w:rFonts w:ascii="Verdana" w:hAnsi="Verdana" w:cs="Calibri"/>
          <w:color w:val="000000" w:themeColor="text1"/>
        </w:rPr>
      </w:pPr>
      <w:r w:rsidRPr="00601267">
        <w:rPr>
          <w:rFonts w:ascii="Verdana" w:hAnsi="Verdana" w:cs="Calibri"/>
          <w:bCs/>
          <w:color w:val="000000" w:themeColor="text1"/>
        </w:rPr>
        <w:t>A termékek biztonságtechnikai adatlapjai elérhetőek és letölthetőek honlapunkról</w:t>
      </w:r>
    </w:p>
    <w:p w:rsidR="006F2AA4" w:rsidRPr="00601267" w:rsidRDefault="006F2AA4" w:rsidP="006F2AA4">
      <w:pPr>
        <w:pStyle w:val="Szvegtrzsbehzssal"/>
        <w:tabs>
          <w:tab w:val="left" w:pos="1560"/>
        </w:tabs>
        <w:ind w:left="1559" w:hanging="1559"/>
        <w:jc w:val="center"/>
        <w:rPr>
          <w:rFonts w:ascii="Verdana" w:hAnsi="Verdana" w:cs="Calibri"/>
        </w:rPr>
      </w:pPr>
    </w:p>
    <w:sectPr w:rsidR="006F2AA4" w:rsidRPr="00601267" w:rsidSect="00ED6BEC">
      <w:headerReference w:type="default" r:id="rId13"/>
      <w:footerReference w:type="default" r:id="rId14"/>
      <w:headerReference w:type="first" r:id="rId15"/>
      <w:footnotePr>
        <w:numRestart w:val="eachPage"/>
      </w:footnotePr>
      <w:pgSz w:w="11906" w:h="16838" w:code="9"/>
      <w:pgMar w:top="1418" w:right="1416" w:bottom="1134" w:left="1134" w:header="567" w:footer="709"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062" w:rsidRDefault="00693062" w:rsidP="008A3315">
      <w:r>
        <w:separator/>
      </w:r>
    </w:p>
  </w:endnote>
  <w:endnote w:type="continuationSeparator" w:id="1">
    <w:p w:rsidR="00693062" w:rsidRDefault="00693062" w:rsidP="008A331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T15Ct00">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40485"/>
      <w:docPartObj>
        <w:docPartGallery w:val="Page Numbers (Bottom of Page)"/>
        <w:docPartUnique/>
      </w:docPartObj>
    </w:sdtPr>
    <w:sdtContent>
      <w:p w:rsidR="00601267" w:rsidRDefault="0052748E">
        <w:pPr>
          <w:pStyle w:val="llb"/>
          <w:jc w:val="right"/>
        </w:pPr>
        <w:fldSimple w:instr=" PAGE   \* MERGEFORMAT ">
          <w:r w:rsidR="00BC6A60">
            <w:rPr>
              <w:noProof/>
            </w:rPr>
            <w:t>8</w:t>
          </w:r>
        </w:fldSimple>
      </w:p>
    </w:sdtContent>
  </w:sdt>
  <w:p w:rsidR="00601267" w:rsidRDefault="00601267">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062" w:rsidRDefault="00693062" w:rsidP="008A3315">
      <w:r>
        <w:separator/>
      </w:r>
    </w:p>
  </w:footnote>
  <w:footnote w:type="continuationSeparator" w:id="1">
    <w:p w:rsidR="00693062" w:rsidRDefault="00693062" w:rsidP="008A33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267" w:rsidRDefault="00601267" w:rsidP="0087269F">
    <w:pPr>
      <w:pStyle w:val="lfej"/>
      <w:tabs>
        <w:tab w:val="clear" w:pos="9072"/>
        <w:tab w:val="right" w:pos="9639"/>
      </w:tabs>
      <w:ind w:right="-1"/>
      <w:rPr>
        <w:rStyle w:val="Oldalszm"/>
        <w:rFonts w:ascii="Calibri" w:hAnsi="Calibri" w:cs="Calibri"/>
        <w:sz w:val="14"/>
        <w:szCs w:val="14"/>
      </w:rPr>
    </w:pPr>
    <w:r>
      <w:rPr>
        <w:rStyle w:val="Oldalszm"/>
        <w:rFonts w:ascii="Calibri" w:hAnsi="Calibri" w:cs="Calibri"/>
        <w:sz w:val="14"/>
        <w:szCs w:val="14"/>
      </w:rPr>
      <w:t>SZUKU DEET-FREE szúnyog- és kullancsriasztó folyadék</w:t>
    </w:r>
  </w:p>
  <w:p w:rsidR="00601267" w:rsidRDefault="00601267" w:rsidP="0087269F">
    <w:pPr>
      <w:pStyle w:val="lfej"/>
      <w:tabs>
        <w:tab w:val="clear" w:pos="9072"/>
        <w:tab w:val="right" w:pos="9639"/>
      </w:tabs>
      <w:ind w:right="-1"/>
      <w:rPr>
        <w:rStyle w:val="Oldalszm"/>
        <w:rFonts w:ascii="Calibri" w:hAnsi="Calibri" w:cs="Calibri"/>
        <w:sz w:val="14"/>
        <w:szCs w:val="14"/>
      </w:rPr>
    </w:pPr>
    <w:r>
      <w:rPr>
        <w:rStyle w:val="Oldalszm"/>
        <w:rFonts w:ascii="Calibri" w:hAnsi="Calibri" w:cs="Calibri"/>
        <w:sz w:val="14"/>
        <w:szCs w:val="14"/>
      </w:rPr>
      <w:t>Verzió: 2.0-HU</w:t>
    </w:r>
  </w:p>
  <w:p w:rsidR="00601267" w:rsidRDefault="00601267" w:rsidP="0087269F">
    <w:pPr>
      <w:pStyle w:val="lfej"/>
      <w:tabs>
        <w:tab w:val="clear" w:pos="9072"/>
        <w:tab w:val="right" w:pos="9639"/>
      </w:tabs>
      <w:ind w:right="-1"/>
    </w:pPr>
    <w:r>
      <w:rPr>
        <w:rStyle w:val="Oldalszm"/>
        <w:rFonts w:ascii="Calibri" w:hAnsi="Calibri" w:cs="Calibri"/>
        <w:sz w:val="14"/>
        <w:szCs w:val="14"/>
      </w:rPr>
      <w:t>Készült: 2025. június 15. Felülírja az előző verziót.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267" w:rsidRDefault="0052748E">
    <w:pPr>
      <w:pStyle w:val="lfej"/>
      <w:tabs>
        <w:tab w:val="clear" w:pos="4536"/>
        <w:tab w:val="clear" w:pos="9072"/>
      </w:tabs>
      <w:ind w:right="198"/>
      <w:rPr>
        <w:rFonts w:ascii="Tahoma" w:hAnsi="Tahoma"/>
        <w:b/>
        <w:sz w:val="16"/>
      </w:rPr>
    </w:pPr>
    <w:r w:rsidRPr="0052748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05pt;margin-top:-3.35pt;width:65.9pt;height:44.1pt;z-index:-251658752" wrapcoords="-245 0 -245 21234 21600 21234 21600 0 -245 0" o:allowincell="f" o:allowoverlap="f">
          <v:imagedata r:id="rId1" o:title="hatagro_logo-R01"/>
          <w10:wrap type="tight"/>
        </v:shape>
      </w:pict>
    </w:r>
  </w:p>
  <w:p w:rsidR="00601267" w:rsidRDefault="00601267">
    <w:pPr>
      <w:pStyle w:val="lfej"/>
      <w:tabs>
        <w:tab w:val="clear" w:pos="9072"/>
        <w:tab w:val="decimal" w:pos="4395"/>
        <w:tab w:val="right" w:pos="9356"/>
      </w:tabs>
      <w:ind w:right="56"/>
      <w:rPr>
        <w:rFonts w:ascii="Tahoma" w:hAnsi="Tahoma"/>
        <w:sz w:val="16"/>
      </w:rPr>
    </w:pPr>
    <w:r>
      <w:rPr>
        <w:rFonts w:ascii="Tahoma" w:hAnsi="Tahoma"/>
        <w:sz w:val="16"/>
      </w:rPr>
      <w:tab/>
    </w:r>
    <w:r w:rsidR="0052748E">
      <w:rPr>
        <w:rStyle w:val="Oldalszm"/>
        <w:rFonts w:ascii="Tahoma" w:hAnsi="Tahoma"/>
        <w:sz w:val="16"/>
      </w:rPr>
      <w:fldChar w:fldCharType="begin"/>
    </w:r>
    <w:r>
      <w:rPr>
        <w:rStyle w:val="Oldalszm"/>
        <w:rFonts w:ascii="Tahoma" w:hAnsi="Tahoma"/>
        <w:sz w:val="16"/>
      </w:rPr>
      <w:instrText xml:space="preserve"> PAGE </w:instrText>
    </w:r>
    <w:r w:rsidR="0052748E">
      <w:rPr>
        <w:rStyle w:val="Oldalszm"/>
        <w:rFonts w:ascii="Tahoma" w:hAnsi="Tahoma"/>
        <w:sz w:val="16"/>
      </w:rPr>
      <w:fldChar w:fldCharType="separate"/>
    </w:r>
    <w:r>
      <w:rPr>
        <w:rStyle w:val="Oldalszm"/>
        <w:rFonts w:ascii="Tahoma" w:hAnsi="Tahoma"/>
        <w:noProof/>
        <w:sz w:val="16"/>
      </w:rPr>
      <w:t>1</w:t>
    </w:r>
    <w:r w:rsidR="0052748E">
      <w:rPr>
        <w:rStyle w:val="Oldalszm"/>
        <w:rFonts w:ascii="Tahoma" w:hAnsi="Tahoma"/>
        <w:sz w:val="16"/>
      </w:rPr>
      <w:fldChar w:fldCharType="end"/>
    </w:r>
    <w:r>
      <w:rPr>
        <w:rFonts w:ascii="Tahoma" w:hAnsi="Tahoma"/>
        <w:sz w:val="16"/>
      </w:rPr>
      <w:t>/</w:t>
    </w:r>
    <w:r w:rsidR="0052748E">
      <w:rPr>
        <w:rStyle w:val="Oldalszm"/>
        <w:rFonts w:ascii="Tahoma" w:hAnsi="Tahoma"/>
        <w:sz w:val="16"/>
      </w:rPr>
      <w:fldChar w:fldCharType="begin"/>
    </w:r>
    <w:r>
      <w:rPr>
        <w:rStyle w:val="Oldalszm"/>
        <w:rFonts w:ascii="Tahoma" w:hAnsi="Tahoma"/>
        <w:sz w:val="16"/>
      </w:rPr>
      <w:instrText xml:space="preserve"> NUMPAGES </w:instrText>
    </w:r>
    <w:r w:rsidR="0052748E">
      <w:rPr>
        <w:rStyle w:val="Oldalszm"/>
        <w:rFonts w:ascii="Tahoma" w:hAnsi="Tahoma"/>
        <w:sz w:val="16"/>
      </w:rPr>
      <w:fldChar w:fldCharType="separate"/>
    </w:r>
    <w:r>
      <w:rPr>
        <w:rStyle w:val="Oldalszm"/>
        <w:rFonts w:ascii="Tahoma" w:hAnsi="Tahoma"/>
        <w:noProof/>
        <w:sz w:val="16"/>
      </w:rPr>
      <w:t>3</w:t>
    </w:r>
    <w:r w:rsidR="0052748E">
      <w:rPr>
        <w:rStyle w:val="Oldalszm"/>
        <w:rFonts w:ascii="Tahoma" w:hAnsi="Tahoma"/>
        <w:sz w:val="16"/>
      </w:rPr>
      <w:fldChar w:fldCharType="end"/>
    </w:r>
    <w:r>
      <w:rPr>
        <w:rStyle w:val="Oldalszm"/>
        <w:rFonts w:ascii="Tahoma" w:hAnsi="Tahoma"/>
        <w:sz w:val="16"/>
      </w:rPr>
      <w:tab/>
      <w:t>DM CID fertőtlenítő tisztítószer</w:t>
    </w:r>
  </w:p>
  <w:p w:rsidR="00601267" w:rsidRDefault="00601267">
    <w:pPr>
      <w:pStyle w:val="lfej"/>
      <w:tabs>
        <w:tab w:val="clear" w:pos="4536"/>
        <w:tab w:val="clear" w:pos="9072"/>
        <w:tab w:val="right" w:pos="9356"/>
        <w:tab w:val="right" w:pos="9412"/>
        <w:tab w:val="right" w:pos="9639"/>
      </w:tabs>
      <w:ind w:right="56"/>
      <w:rPr>
        <w:rFonts w:ascii="Tahoma" w:hAnsi="Tahoma"/>
        <w:sz w:val="16"/>
      </w:rPr>
    </w:pPr>
    <w:r>
      <w:rPr>
        <w:rFonts w:ascii="Tahoma" w:hAnsi="Tahoma"/>
        <w:sz w:val="16"/>
      </w:rPr>
      <w:tab/>
      <w:t>Verzió: 2-HU Készült: 2008. január 8.</w:t>
    </w:r>
  </w:p>
  <w:p w:rsidR="00601267" w:rsidRDefault="00601267">
    <w:pPr>
      <w:pStyle w:val="lfej"/>
      <w:tabs>
        <w:tab w:val="clear" w:pos="4536"/>
        <w:tab w:val="clear" w:pos="9072"/>
        <w:tab w:val="right" w:pos="9356"/>
        <w:tab w:val="right" w:pos="9639"/>
      </w:tabs>
      <w:ind w:right="56"/>
      <w:jc w:val="right"/>
      <w:rPr>
        <w:rFonts w:ascii="Tahoma" w:hAnsi="Tahoma"/>
        <w:sz w:val="16"/>
      </w:rPr>
    </w:pPr>
    <w:r>
      <w:rPr>
        <w:rFonts w:ascii="Tahoma" w:hAnsi="Tahoma"/>
        <w:sz w:val="16"/>
      </w:rPr>
      <w:t xml:space="preserve">Utolsó nyomtatás: </w:t>
    </w:r>
    <w:r w:rsidR="0052748E">
      <w:rPr>
        <w:rFonts w:ascii="Tahoma" w:hAnsi="Tahoma"/>
        <w:sz w:val="16"/>
      </w:rPr>
      <w:fldChar w:fldCharType="begin"/>
    </w:r>
    <w:r>
      <w:rPr>
        <w:rFonts w:ascii="Tahoma" w:hAnsi="Tahoma"/>
        <w:sz w:val="16"/>
      </w:rPr>
      <w:instrText xml:space="preserve"> PRINTDATE  \@ "yyyy. MMMM d." </w:instrText>
    </w:r>
    <w:r w:rsidR="0052748E">
      <w:rPr>
        <w:rFonts w:ascii="Tahoma" w:hAnsi="Tahoma"/>
        <w:sz w:val="16"/>
      </w:rPr>
      <w:fldChar w:fldCharType="separate"/>
    </w:r>
    <w:r>
      <w:rPr>
        <w:rFonts w:ascii="Tahoma" w:hAnsi="Tahoma"/>
        <w:noProof/>
        <w:sz w:val="16"/>
      </w:rPr>
      <w:t>0000. XXX 0.</w:t>
    </w:r>
    <w:r w:rsidR="0052748E">
      <w:rPr>
        <w:rFonts w:ascii="Tahoma" w:hAnsi="Tahoma"/>
        <w:sz w:val="1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34B0"/>
    <w:multiLevelType w:val="hybridMultilevel"/>
    <w:tmpl w:val="EDD817E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56357AE2"/>
    <w:multiLevelType w:val="hybridMultilevel"/>
    <w:tmpl w:val="1CDC6BE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8434"/>
    <o:shapelayout v:ext="edit">
      <o:idmap v:ext="edit" data="2"/>
    </o:shapelayout>
  </w:hdrShapeDefaults>
  <w:footnotePr>
    <w:numRestart w:val="eachPage"/>
    <w:footnote w:id="0"/>
    <w:footnote w:id="1"/>
  </w:footnotePr>
  <w:endnotePr>
    <w:endnote w:id="0"/>
    <w:endnote w:id="1"/>
  </w:endnotePr>
  <w:compat/>
  <w:rsids>
    <w:rsidRoot w:val="008A3315"/>
    <w:rsid w:val="000738B7"/>
    <w:rsid w:val="000A27CF"/>
    <w:rsid w:val="000E3ED5"/>
    <w:rsid w:val="000F1022"/>
    <w:rsid w:val="00125123"/>
    <w:rsid w:val="00146B1A"/>
    <w:rsid w:val="0017171F"/>
    <w:rsid w:val="00216755"/>
    <w:rsid w:val="0021696A"/>
    <w:rsid w:val="002425B3"/>
    <w:rsid w:val="00255360"/>
    <w:rsid w:val="00257266"/>
    <w:rsid w:val="002777F7"/>
    <w:rsid w:val="002A14F9"/>
    <w:rsid w:val="002A7505"/>
    <w:rsid w:val="002B6D8C"/>
    <w:rsid w:val="0030037E"/>
    <w:rsid w:val="003337CA"/>
    <w:rsid w:val="00334C9C"/>
    <w:rsid w:val="00336BB7"/>
    <w:rsid w:val="00357025"/>
    <w:rsid w:val="0036260E"/>
    <w:rsid w:val="00384997"/>
    <w:rsid w:val="003A4EB9"/>
    <w:rsid w:val="003B7AAE"/>
    <w:rsid w:val="003D6B9D"/>
    <w:rsid w:val="00445FAE"/>
    <w:rsid w:val="004471F9"/>
    <w:rsid w:val="004A29AC"/>
    <w:rsid w:val="004B34F6"/>
    <w:rsid w:val="004E15A9"/>
    <w:rsid w:val="00517302"/>
    <w:rsid w:val="00522ACF"/>
    <w:rsid w:val="0052748E"/>
    <w:rsid w:val="0055357A"/>
    <w:rsid w:val="00555FF1"/>
    <w:rsid w:val="00586581"/>
    <w:rsid w:val="005D7662"/>
    <w:rsid w:val="005F2F3B"/>
    <w:rsid w:val="00601267"/>
    <w:rsid w:val="006033E5"/>
    <w:rsid w:val="00686646"/>
    <w:rsid w:val="00693062"/>
    <w:rsid w:val="006B1BCA"/>
    <w:rsid w:val="006B22F8"/>
    <w:rsid w:val="006B4EF4"/>
    <w:rsid w:val="006D70C9"/>
    <w:rsid w:val="006F2AA4"/>
    <w:rsid w:val="007348A3"/>
    <w:rsid w:val="0077354D"/>
    <w:rsid w:val="007A03BE"/>
    <w:rsid w:val="007B1AFF"/>
    <w:rsid w:val="007B593E"/>
    <w:rsid w:val="007B59E8"/>
    <w:rsid w:val="007D441C"/>
    <w:rsid w:val="00804FB6"/>
    <w:rsid w:val="008130DB"/>
    <w:rsid w:val="00825CFE"/>
    <w:rsid w:val="00845E1F"/>
    <w:rsid w:val="00851C2D"/>
    <w:rsid w:val="0087269F"/>
    <w:rsid w:val="00882519"/>
    <w:rsid w:val="008A0E83"/>
    <w:rsid w:val="008A3315"/>
    <w:rsid w:val="008B23A1"/>
    <w:rsid w:val="008D5788"/>
    <w:rsid w:val="008E2F41"/>
    <w:rsid w:val="00906424"/>
    <w:rsid w:val="0095260A"/>
    <w:rsid w:val="009620D4"/>
    <w:rsid w:val="009A315B"/>
    <w:rsid w:val="009A697A"/>
    <w:rsid w:val="009D7855"/>
    <w:rsid w:val="00A038B8"/>
    <w:rsid w:val="00A202E3"/>
    <w:rsid w:val="00A72101"/>
    <w:rsid w:val="00A73AC7"/>
    <w:rsid w:val="00AA244C"/>
    <w:rsid w:val="00AA278F"/>
    <w:rsid w:val="00AD0DDD"/>
    <w:rsid w:val="00AF6791"/>
    <w:rsid w:val="00B04EEE"/>
    <w:rsid w:val="00B11B36"/>
    <w:rsid w:val="00B34D8F"/>
    <w:rsid w:val="00B429DD"/>
    <w:rsid w:val="00BA59E5"/>
    <w:rsid w:val="00BC6A60"/>
    <w:rsid w:val="00BD2911"/>
    <w:rsid w:val="00BD76E6"/>
    <w:rsid w:val="00BE2B25"/>
    <w:rsid w:val="00BF2E71"/>
    <w:rsid w:val="00BF5610"/>
    <w:rsid w:val="00C019CF"/>
    <w:rsid w:val="00C2127E"/>
    <w:rsid w:val="00C2140A"/>
    <w:rsid w:val="00C2146C"/>
    <w:rsid w:val="00C7562E"/>
    <w:rsid w:val="00CC3EE7"/>
    <w:rsid w:val="00CF0193"/>
    <w:rsid w:val="00D43C26"/>
    <w:rsid w:val="00D70302"/>
    <w:rsid w:val="00D74156"/>
    <w:rsid w:val="00D91C6A"/>
    <w:rsid w:val="00DC01B8"/>
    <w:rsid w:val="00DC6F9A"/>
    <w:rsid w:val="00DE0C20"/>
    <w:rsid w:val="00DF070E"/>
    <w:rsid w:val="00E323FF"/>
    <w:rsid w:val="00E376D5"/>
    <w:rsid w:val="00E475AB"/>
    <w:rsid w:val="00E7044F"/>
    <w:rsid w:val="00E96A92"/>
    <w:rsid w:val="00EA467E"/>
    <w:rsid w:val="00ED6BEC"/>
    <w:rsid w:val="00EE210B"/>
    <w:rsid w:val="00EE5D01"/>
    <w:rsid w:val="00F41C6D"/>
    <w:rsid w:val="00F82736"/>
    <w:rsid w:val="00F92244"/>
    <w:rsid w:val="00F96237"/>
    <w:rsid w:val="00FC6F66"/>
    <w:rsid w:val="00FF7A89"/>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A3315"/>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8A3315"/>
    <w:pPr>
      <w:spacing w:before="480" w:after="240"/>
      <w:jc w:val="center"/>
    </w:pPr>
    <w:rPr>
      <w:rFonts w:ascii="Verdana" w:hAnsi="Verdana"/>
      <w:snapToGrid w:val="0"/>
      <w:sz w:val="28"/>
    </w:rPr>
  </w:style>
  <w:style w:type="character" w:customStyle="1" w:styleId="CmChar">
    <w:name w:val="Cím Char"/>
    <w:basedOn w:val="Bekezdsalapbettpusa"/>
    <w:link w:val="Cm"/>
    <w:rsid w:val="008A3315"/>
    <w:rPr>
      <w:rFonts w:ascii="Verdana" w:eastAsia="Times New Roman" w:hAnsi="Verdana" w:cs="Times New Roman"/>
      <w:snapToGrid w:val="0"/>
      <w:sz w:val="28"/>
      <w:szCs w:val="20"/>
      <w:lang w:eastAsia="hu-HU"/>
    </w:rPr>
  </w:style>
  <w:style w:type="paragraph" w:styleId="lfej">
    <w:name w:val="header"/>
    <w:basedOn w:val="Norml"/>
    <w:link w:val="lfejChar"/>
    <w:semiHidden/>
    <w:rsid w:val="008A3315"/>
    <w:pPr>
      <w:tabs>
        <w:tab w:val="center" w:pos="4536"/>
        <w:tab w:val="right" w:pos="9072"/>
      </w:tabs>
    </w:pPr>
  </w:style>
  <w:style w:type="character" w:customStyle="1" w:styleId="lfejChar">
    <w:name w:val="Élőfej Char"/>
    <w:basedOn w:val="Bekezdsalapbettpusa"/>
    <w:link w:val="lfej"/>
    <w:semiHidden/>
    <w:rsid w:val="008A3315"/>
    <w:rPr>
      <w:rFonts w:ascii="Times New Roman" w:eastAsia="Times New Roman" w:hAnsi="Times New Roman" w:cs="Times New Roman"/>
      <w:sz w:val="20"/>
      <w:szCs w:val="20"/>
      <w:lang w:eastAsia="hu-HU"/>
    </w:rPr>
  </w:style>
  <w:style w:type="paragraph" w:styleId="llb">
    <w:name w:val="footer"/>
    <w:basedOn w:val="Norml"/>
    <w:link w:val="llbChar"/>
    <w:uiPriority w:val="99"/>
    <w:rsid w:val="008A3315"/>
    <w:pPr>
      <w:tabs>
        <w:tab w:val="center" w:pos="4536"/>
        <w:tab w:val="right" w:pos="9072"/>
      </w:tabs>
    </w:pPr>
  </w:style>
  <w:style w:type="character" w:customStyle="1" w:styleId="llbChar">
    <w:name w:val="Élőláb Char"/>
    <w:basedOn w:val="Bekezdsalapbettpusa"/>
    <w:link w:val="llb"/>
    <w:uiPriority w:val="99"/>
    <w:rsid w:val="008A3315"/>
    <w:rPr>
      <w:rFonts w:ascii="Times New Roman" w:eastAsia="Times New Roman" w:hAnsi="Times New Roman" w:cs="Times New Roman"/>
      <w:sz w:val="20"/>
      <w:szCs w:val="20"/>
      <w:lang w:eastAsia="hu-HU"/>
    </w:rPr>
  </w:style>
  <w:style w:type="character" w:styleId="Oldalszm">
    <w:name w:val="page number"/>
    <w:basedOn w:val="Bekezdsalapbettpusa"/>
    <w:semiHidden/>
    <w:rsid w:val="008A3315"/>
  </w:style>
  <w:style w:type="paragraph" w:styleId="Szvegtrzsbehzssal">
    <w:name w:val="Body Text Indent"/>
    <w:aliases w:val=" Char,Char, Char Char Char Char Char, Char Char Char Char, Char Char Char Char Char Char Char Char Char Char Char, Char Char Char Char Char Char Char Char Char, Char Char Char Char Char Char Char,Char Char Char Char Char"/>
    <w:basedOn w:val="Norml"/>
    <w:link w:val="SzvegtrzsbehzssalChar"/>
    <w:rsid w:val="008A3315"/>
    <w:pPr>
      <w:ind w:left="204"/>
      <w:jc w:val="both"/>
    </w:pPr>
    <w:rPr>
      <w:rFonts w:ascii="Tahoma" w:hAnsi="Tahoma"/>
      <w:snapToGrid w:val="0"/>
    </w:rPr>
  </w:style>
  <w:style w:type="character" w:customStyle="1" w:styleId="SzvegtrzsbehzssalChar">
    <w:name w:val="Szövegtörzs behúzással Char"/>
    <w:aliases w:val=" Char Char,Char Char, Char Char Char Char Char Char, Char Char Char Char Char1, Char Char Char Char Char Char Char Char Char Char Char Char, Char Char Char Char Char Char Char Char Char Char,Char Char Char Char Char Char"/>
    <w:basedOn w:val="Bekezdsalapbettpusa"/>
    <w:link w:val="Szvegtrzsbehzssal"/>
    <w:rsid w:val="008A3315"/>
    <w:rPr>
      <w:rFonts w:ascii="Tahoma" w:eastAsia="Times New Roman" w:hAnsi="Tahoma" w:cs="Times New Roman"/>
      <w:snapToGrid w:val="0"/>
      <w:sz w:val="20"/>
      <w:szCs w:val="20"/>
      <w:lang w:eastAsia="hu-HU"/>
    </w:rPr>
  </w:style>
  <w:style w:type="character" w:styleId="Hiperhivatkozs">
    <w:name w:val="Hyperlink"/>
    <w:basedOn w:val="Bekezdsalapbettpusa"/>
    <w:rsid w:val="008A3315"/>
    <w:rPr>
      <w:color w:val="0000FF"/>
      <w:u w:val="single"/>
    </w:rPr>
  </w:style>
  <w:style w:type="paragraph" w:customStyle="1" w:styleId="Default">
    <w:name w:val="Default"/>
    <w:rsid w:val="008A3315"/>
    <w:pPr>
      <w:autoSpaceDE w:val="0"/>
      <w:autoSpaceDN w:val="0"/>
      <w:adjustRightInd w:val="0"/>
      <w:spacing w:after="0" w:line="240" w:lineRule="auto"/>
    </w:pPr>
    <w:rPr>
      <w:rFonts w:ascii="Arial" w:eastAsia="Times New Roman" w:hAnsi="Arial" w:cs="Arial"/>
      <w:color w:val="000000"/>
      <w:sz w:val="24"/>
      <w:szCs w:val="24"/>
      <w:lang w:eastAsia="hu-HU"/>
    </w:rPr>
  </w:style>
  <w:style w:type="paragraph" w:styleId="Lbjegyzetszveg">
    <w:name w:val="footnote text"/>
    <w:basedOn w:val="Norml"/>
    <w:link w:val="LbjegyzetszvegChar"/>
    <w:uiPriority w:val="99"/>
    <w:unhideWhenUsed/>
    <w:rsid w:val="008A3315"/>
  </w:style>
  <w:style w:type="character" w:customStyle="1" w:styleId="LbjegyzetszvegChar">
    <w:name w:val="Lábjegyzetszöveg Char"/>
    <w:basedOn w:val="Bekezdsalapbettpusa"/>
    <w:link w:val="Lbjegyzetszveg"/>
    <w:uiPriority w:val="99"/>
    <w:rsid w:val="008A3315"/>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unhideWhenUsed/>
    <w:rsid w:val="008A3315"/>
    <w:rPr>
      <w:vertAlign w:val="superscript"/>
    </w:rPr>
  </w:style>
  <w:style w:type="paragraph" w:styleId="Buborkszveg">
    <w:name w:val="Balloon Text"/>
    <w:basedOn w:val="Norml"/>
    <w:link w:val="BuborkszvegChar"/>
    <w:uiPriority w:val="99"/>
    <w:semiHidden/>
    <w:unhideWhenUsed/>
    <w:rsid w:val="008A3315"/>
    <w:rPr>
      <w:rFonts w:ascii="Tahoma" w:hAnsi="Tahoma" w:cs="Tahoma"/>
      <w:sz w:val="16"/>
      <w:szCs w:val="16"/>
    </w:rPr>
  </w:style>
  <w:style w:type="character" w:customStyle="1" w:styleId="BuborkszvegChar">
    <w:name w:val="Buborékszöveg Char"/>
    <w:basedOn w:val="Bekezdsalapbettpusa"/>
    <w:link w:val="Buborkszveg"/>
    <w:uiPriority w:val="99"/>
    <w:semiHidden/>
    <w:rsid w:val="008A3315"/>
    <w:rPr>
      <w:rFonts w:ascii="Tahoma" w:eastAsia="Times New Roman" w:hAnsi="Tahoma" w:cs="Tahoma"/>
      <w:sz w:val="16"/>
      <w:szCs w:val="16"/>
      <w:lang w:eastAsia="hu-HU"/>
    </w:rPr>
  </w:style>
  <w:style w:type="table" w:styleId="Rcsostblzat">
    <w:name w:val="Table Grid"/>
    <w:basedOn w:val="Normltblzat"/>
    <w:uiPriority w:val="59"/>
    <w:rsid w:val="003570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etatox.com" TargetMode="External"/><Relationship Id="rId4" Type="http://schemas.openxmlformats.org/officeDocument/2006/relationships/settings" Target="settings.xml"/><Relationship Id="rId9" Type="http://schemas.openxmlformats.org/officeDocument/2006/relationships/hyperlink" Target="mailto:info@metatox.h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4B446-429C-4CC5-9DA7-B1C148B8F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2869</Words>
  <Characters>19801</Characters>
  <Application>Microsoft Office Word</Application>
  <DocSecurity>0</DocSecurity>
  <Lines>165</Lines>
  <Paragraphs>45</Paragraphs>
  <ScaleCrop>false</ScaleCrop>
  <HeadingPairs>
    <vt:vector size="2" baseType="variant">
      <vt:variant>
        <vt:lpstr>Cím</vt:lpstr>
      </vt:variant>
      <vt:variant>
        <vt:i4>1</vt:i4>
      </vt:variant>
    </vt:vector>
  </HeadingPairs>
  <TitlesOfParts>
    <vt:vector size="1" baseType="lpstr">
      <vt:lpstr>BIZTONSÁGTECHNIKAI ADATLAP</vt:lpstr>
    </vt:vector>
  </TitlesOfParts>
  <Company/>
  <LinksUpToDate>false</LinksUpToDate>
  <CharactersWithSpaces>22625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BIZTONSÁGTECHNIKAI ADATLAP</dc:title>
  <dc:creator>Simon Zsuzsa</dc:creator>
  <cp:lastModifiedBy>Felhasználó</cp:lastModifiedBy>
  <cp:revision>3</cp:revision>
  <dcterms:created xsi:type="dcterms:W3CDTF">2025-08-21T08:26:00Z</dcterms:created>
  <dcterms:modified xsi:type="dcterms:W3CDTF">2025-08-21T09:20:00Z</dcterms:modified>
</cp:coreProperties>
</file>